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38CB5E" w14:textId="77777777" w:rsidR="00527773" w:rsidRPr="003A3865" w:rsidRDefault="00527773">
      <w:pPr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Context: vochttransport</w:t>
      </w:r>
      <w:r w:rsidR="003A3865" w:rsidRPr="003A3865">
        <w:rPr>
          <w:b/>
          <w:sz w:val="28"/>
        </w:rPr>
        <w:t xml:space="preserve"> bij </w:t>
      </w:r>
      <w:r w:rsidR="00E16C9A">
        <w:rPr>
          <w:b/>
          <w:sz w:val="28"/>
        </w:rPr>
        <w:t>een levercirrose</w:t>
      </w:r>
    </w:p>
    <w:p w14:paraId="7ADE73CA" w14:textId="77777777" w:rsidR="00CD67AF" w:rsidRDefault="00527773">
      <w:r>
        <w:t>Door: Sander Ewen en Freek Weidema</w:t>
      </w:r>
    </w:p>
    <w:p w14:paraId="430D17C0" w14:textId="77777777" w:rsidR="00527773" w:rsidRDefault="00527773"/>
    <w:p w14:paraId="6855006E" w14:textId="77777777" w:rsidR="002B6932" w:rsidRDefault="00363B32">
      <w:r>
        <w:t xml:space="preserve">Bij de context ‘zwelling bij een ontstekingsreactie’ hebben jullie gezien dat </w:t>
      </w:r>
      <w:r w:rsidR="00527773">
        <w:t>het vochttransport</w:t>
      </w:r>
      <w:r>
        <w:t xml:space="preserve"> over de </w:t>
      </w:r>
      <w:proofErr w:type="spellStart"/>
      <w:r>
        <w:t>endotheelwand</w:t>
      </w:r>
      <w:proofErr w:type="spellEnd"/>
      <w:r>
        <w:t xml:space="preserve"> kan worden gevarieerd. In dat voorbeeld was een cascade-effect verantwoordelijk voor het creëren van tijdelijk grotere openingen tussen de endotheelcellen</w:t>
      </w:r>
      <w:r w:rsidR="00A36216">
        <w:t xml:space="preserve">. Hierdoor stroomt </w:t>
      </w:r>
      <w:r>
        <w:t xml:space="preserve">er meer vocht van het haarvat naar het weefsel </w:t>
      </w:r>
      <w:r w:rsidR="00A36216">
        <w:t>toe</w:t>
      </w:r>
      <w:r>
        <w:t>.</w:t>
      </w:r>
      <w:r w:rsidR="00A36216">
        <w:t xml:space="preserve"> In de context die nu voor je ligt gaan we kijken wat er gebeurt met </w:t>
      </w:r>
      <w:r w:rsidR="00527773">
        <w:t xml:space="preserve">het vochttransport </w:t>
      </w:r>
      <w:r w:rsidR="00A36216">
        <w:t xml:space="preserve">als iemand </w:t>
      </w:r>
      <w:r w:rsidR="00E16C9A">
        <w:t>een levercirrose heeft</w:t>
      </w:r>
      <w:r w:rsidR="00A36216">
        <w:t>.</w:t>
      </w:r>
    </w:p>
    <w:p w14:paraId="1FFE7A71" w14:textId="77777777" w:rsidR="002B6932" w:rsidRDefault="002B6932"/>
    <w:p w14:paraId="00AC0BE9" w14:textId="77777777" w:rsidR="008402FD" w:rsidRPr="008402FD" w:rsidRDefault="008402FD">
      <w:pPr>
        <w:rPr>
          <w:b/>
          <w:sz w:val="24"/>
        </w:rPr>
      </w:pPr>
      <w:r w:rsidRPr="008402FD">
        <w:rPr>
          <w:b/>
          <w:sz w:val="24"/>
        </w:rPr>
        <w:t>Plasma-eiwitten</w:t>
      </w:r>
    </w:p>
    <w:p w14:paraId="6351885D" w14:textId="77777777" w:rsidR="008402FD" w:rsidRDefault="008402FD">
      <w:r>
        <w:t xml:space="preserve">In het bloed zijn </w:t>
      </w:r>
      <w:r w:rsidR="00387EB2">
        <w:t xml:space="preserve">honderden soorten </w:t>
      </w:r>
      <w:r w:rsidR="00F13171">
        <w:t xml:space="preserve">plasma-eiwitten aanwezig. </w:t>
      </w:r>
      <w:r w:rsidR="00387EB2">
        <w:t>In een volwassen persoon is er onder normale omstandigheden 6-8 g/</w:t>
      </w:r>
      <w:proofErr w:type="spellStart"/>
      <w:r w:rsidR="00387EB2">
        <w:t>dL</w:t>
      </w:r>
      <w:proofErr w:type="spellEnd"/>
      <w:r w:rsidR="00387EB2">
        <w:t xml:space="preserve"> plasma-eiwitten aanwezig. </w:t>
      </w:r>
      <w:r w:rsidR="00F13171">
        <w:t>Deze eiwitten worden ingedeeld in een aantal groepen.</w:t>
      </w:r>
      <w:r>
        <w:t xml:space="preserve"> In de tabel hieronder zijn </w:t>
      </w:r>
      <w:r w:rsidR="00F13171">
        <w:t xml:space="preserve">van </w:t>
      </w:r>
      <w:r w:rsidR="00387EB2">
        <w:t>verschillende</w:t>
      </w:r>
      <w:r w:rsidR="00F13171">
        <w:t xml:space="preserve"> groepen </w:t>
      </w:r>
      <w:r w:rsidR="00387EB2">
        <w:t xml:space="preserve">de </w:t>
      </w:r>
      <w:r>
        <w:t xml:space="preserve">diverse waarden </w:t>
      </w:r>
      <w:r w:rsidR="00387EB2">
        <w:t xml:space="preserve">van een aantal kenmerken </w:t>
      </w:r>
      <w:r>
        <w:t>opgenomen</w:t>
      </w:r>
      <w:r w:rsidR="00F826C6">
        <w:t xml:space="preserve"> zoals deze in het bloed te meten zijn</w:t>
      </w:r>
      <w:r>
        <w:t>.</w:t>
      </w:r>
    </w:p>
    <w:p w14:paraId="49E943C2" w14:textId="77777777" w:rsidR="008402FD" w:rsidRDefault="008402FD"/>
    <w:p w14:paraId="14D944F8" w14:textId="77777777" w:rsidR="00F826C6" w:rsidRDefault="00F826C6" w:rsidP="00F826C6">
      <w:pPr>
        <w:pStyle w:val="Bijschrift"/>
        <w:keepNext/>
      </w:pPr>
      <w:r>
        <w:t xml:space="preserve">Tabel </w:t>
      </w:r>
      <w:fldSimple w:instr=" SEQ Tabel \* ARABIC ">
        <w:r>
          <w:rPr>
            <w:noProof/>
          </w:rPr>
          <w:t>1</w:t>
        </w:r>
      </w:fldSimple>
      <w:r>
        <w:t xml:space="preserve">: </w:t>
      </w:r>
      <w:r>
        <w:rPr>
          <w:i w:val="0"/>
        </w:rPr>
        <w:t>Diverse waarden van plasma-eiwitten in het bloedplasma.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23"/>
        <w:gridCol w:w="1299"/>
        <w:gridCol w:w="1123"/>
        <w:gridCol w:w="2197"/>
        <w:gridCol w:w="2220"/>
      </w:tblGrid>
      <w:tr w:rsidR="00527773" w14:paraId="720574D2" w14:textId="77777777" w:rsidTr="00527773">
        <w:tc>
          <w:tcPr>
            <w:tcW w:w="2223" w:type="dxa"/>
          </w:tcPr>
          <w:p w14:paraId="6E378940" w14:textId="77777777" w:rsidR="00527773" w:rsidRDefault="00527773" w:rsidP="00303105">
            <w:r>
              <w:t>Familie plasma-eiwit</w:t>
            </w:r>
          </w:p>
        </w:tc>
        <w:tc>
          <w:tcPr>
            <w:tcW w:w="1299" w:type="dxa"/>
          </w:tcPr>
          <w:p w14:paraId="63994E10" w14:textId="77777777" w:rsidR="00527773" w:rsidRDefault="00527773" w:rsidP="00303105">
            <w:r>
              <w:t>Massa-</w:t>
            </w:r>
          </w:p>
          <w:p w14:paraId="0B54B8B9" w14:textId="77777777" w:rsidR="00527773" w:rsidRDefault="00527773" w:rsidP="00303105">
            <w:proofErr w:type="gramStart"/>
            <w:r>
              <w:t>percentage</w:t>
            </w:r>
            <w:proofErr w:type="gramEnd"/>
            <w:r>
              <w:t xml:space="preserve"> </w:t>
            </w:r>
          </w:p>
          <w:p w14:paraId="4C3F3CD1" w14:textId="77777777" w:rsidR="00527773" w:rsidRDefault="00527773" w:rsidP="00303105">
            <w:r>
              <w:t>(%)</w:t>
            </w:r>
          </w:p>
        </w:tc>
        <w:tc>
          <w:tcPr>
            <w:tcW w:w="1123" w:type="dxa"/>
          </w:tcPr>
          <w:p w14:paraId="310CECD4" w14:textId="77777777" w:rsidR="00527773" w:rsidRDefault="00527773" w:rsidP="00303105">
            <w:pPr>
              <w:spacing w:after="160" w:line="259" w:lineRule="auto"/>
            </w:pPr>
            <w:proofErr w:type="spellStart"/>
            <w:proofErr w:type="gramStart"/>
            <w:r>
              <w:t>Molecuul-gewicht</w:t>
            </w:r>
            <w:proofErr w:type="spellEnd"/>
            <w:proofErr w:type="gramEnd"/>
            <w:r>
              <w:t xml:space="preserve"> (</w:t>
            </w:r>
            <w:proofErr w:type="spellStart"/>
            <w:r>
              <w:t>kDa</w:t>
            </w:r>
            <w:proofErr w:type="spellEnd"/>
            <w:r>
              <w:t>)</w:t>
            </w:r>
          </w:p>
        </w:tc>
        <w:tc>
          <w:tcPr>
            <w:tcW w:w="2197" w:type="dxa"/>
          </w:tcPr>
          <w:p w14:paraId="57E63EC1" w14:textId="77777777" w:rsidR="00527773" w:rsidRDefault="00527773" w:rsidP="00303105">
            <w:r>
              <w:t>Concentratie (g/</w:t>
            </w:r>
            <w:proofErr w:type="spellStart"/>
            <w:r>
              <w:t>dL</w:t>
            </w:r>
            <w:proofErr w:type="spellEnd"/>
            <w:r>
              <w:t>)</w:t>
            </w:r>
          </w:p>
        </w:tc>
        <w:tc>
          <w:tcPr>
            <w:tcW w:w="2220" w:type="dxa"/>
          </w:tcPr>
          <w:p w14:paraId="370265BA" w14:textId="77777777" w:rsidR="00527773" w:rsidRDefault="00527773" w:rsidP="00303105">
            <w:r>
              <w:t>Oplosbaarheid</w:t>
            </w:r>
          </w:p>
        </w:tc>
      </w:tr>
      <w:tr w:rsidR="00527773" w14:paraId="0441E958" w14:textId="77777777" w:rsidTr="00527773">
        <w:tc>
          <w:tcPr>
            <w:tcW w:w="2223" w:type="dxa"/>
          </w:tcPr>
          <w:p w14:paraId="565F9DD7" w14:textId="77777777" w:rsidR="00527773" w:rsidRDefault="00527773" w:rsidP="00303105">
            <w:r>
              <w:t>Albumine</w:t>
            </w:r>
          </w:p>
        </w:tc>
        <w:tc>
          <w:tcPr>
            <w:tcW w:w="1299" w:type="dxa"/>
          </w:tcPr>
          <w:p w14:paraId="2D371D32" w14:textId="77777777" w:rsidR="00527773" w:rsidRDefault="00527773" w:rsidP="00303105">
            <w:r>
              <w:t>55</w:t>
            </w:r>
          </w:p>
        </w:tc>
        <w:tc>
          <w:tcPr>
            <w:tcW w:w="1123" w:type="dxa"/>
          </w:tcPr>
          <w:p w14:paraId="3667C3B5" w14:textId="77777777" w:rsidR="00527773" w:rsidRDefault="00527773" w:rsidP="00303105">
            <w:r>
              <w:t>66,5</w:t>
            </w:r>
          </w:p>
        </w:tc>
        <w:tc>
          <w:tcPr>
            <w:tcW w:w="2197" w:type="dxa"/>
          </w:tcPr>
          <w:p w14:paraId="45CBC79A" w14:textId="77777777" w:rsidR="00527773" w:rsidRDefault="00527773" w:rsidP="00303105">
            <w:r>
              <w:t>3,5 – 5,0</w:t>
            </w:r>
          </w:p>
        </w:tc>
        <w:tc>
          <w:tcPr>
            <w:tcW w:w="2220" w:type="dxa"/>
          </w:tcPr>
          <w:p w14:paraId="35B53869" w14:textId="77777777" w:rsidR="00527773" w:rsidRDefault="00527773" w:rsidP="00303105">
            <w:r>
              <w:t>Goed oplosbaar in water.</w:t>
            </w:r>
          </w:p>
        </w:tc>
      </w:tr>
      <w:tr w:rsidR="00527773" w14:paraId="4FD1CC7B" w14:textId="77777777" w:rsidTr="00527773">
        <w:tc>
          <w:tcPr>
            <w:tcW w:w="2223" w:type="dxa"/>
          </w:tcPr>
          <w:p w14:paraId="6FA1763C" w14:textId="77777777" w:rsidR="00527773" w:rsidRDefault="00527773" w:rsidP="00303105">
            <w:proofErr w:type="spellStart"/>
            <w:r>
              <w:t>Globulines</w:t>
            </w:r>
            <w:proofErr w:type="spellEnd"/>
          </w:p>
        </w:tc>
        <w:tc>
          <w:tcPr>
            <w:tcW w:w="1299" w:type="dxa"/>
          </w:tcPr>
          <w:p w14:paraId="2041CE84" w14:textId="77777777" w:rsidR="00527773" w:rsidRDefault="00527773" w:rsidP="00303105">
            <w:r>
              <w:t>38</w:t>
            </w:r>
          </w:p>
        </w:tc>
        <w:tc>
          <w:tcPr>
            <w:tcW w:w="1123" w:type="dxa"/>
          </w:tcPr>
          <w:p w14:paraId="179C5507" w14:textId="77777777" w:rsidR="00527773" w:rsidRDefault="00527773" w:rsidP="00303105">
            <w:r>
              <w:t>93 – 1193</w:t>
            </w:r>
          </w:p>
        </w:tc>
        <w:tc>
          <w:tcPr>
            <w:tcW w:w="2197" w:type="dxa"/>
          </w:tcPr>
          <w:p w14:paraId="6376B46C" w14:textId="77777777" w:rsidR="00527773" w:rsidRDefault="00527773" w:rsidP="00303105">
            <w:r>
              <w:t>2,0 – 2,5</w:t>
            </w:r>
          </w:p>
        </w:tc>
        <w:tc>
          <w:tcPr>
            <w:tcW w:w="2220" w:type="dxa"/>
          </w:tcPr>
          <w:p w14:paraId="5BF48CFE" w14:textId="77777777" w:rsidR="00527773" w:rsidRDefault="00527773" w:rsidP="00303105">
            <w:r>
              <w:t>Onoplosbaar in puur water, oplosbaar in verdunde zoutoplossingen</w:t>
            </w:r>
          </w:p>
        </w:tc>
      </w:tr>
      <w:tr w:rsidR="00527773" w14:paraId="4F3BBE48" w14:textId="77777777" w:rsidTr="00527773">
        <w:tc>
          <w:tcPr>
            <w:tcW w:w="2223" w:type="dxa"/>
          </w:tcPr>
          <w:p w14:paraId="3E9E6D37" w14:textId="77777777" w:rsidR="00527773" w:rsidRDefault="00527773" w:rsidP="00303105">
            <w:r>
              <w:t>Fibrinogeen</w:t>
            </w:r>
          </w:p>
        </w:tc>
        <w:tc>
          <w:tcPr>
            <w:tcW w:w="1299" w:type="dxa"/>
          </w:tcPr>
          <w:p w14:paraId="5ED0AB59" w14:textId="77777777" w:rsidR="00527773" w:rsidRDefault="00527773" w:rsidP="00303105">
            <w:r>
              <w:t>7</w:t>
            </w:r>
          </w:p>
        </w:tc>
        <w:tc>
          <w:tcPr>
            <w:tcW w:w="1123" w:type="dxa"/>
          </w:tcPr>
          <w:p w14:paraId="064A6368" w14:textId="77777777" w:rsidR="00527773" w:rsidRDefault="00527773" w:rsidP="00303105">
            <w:r>
              <w:t>340</w:t>
            </w:r>
          </w:p>
        </w:tc>
        <w:tc>
          <w:tcPr>
            <w:tcW w:w="2197" w:type="dxa"/>
          </w:tcPr>
          <w:p w14:paraId="6ED439BC" w14:textId="77777777" w:rsidR="00527773" w:rsidRDefault="00527773" w:rsidP="00303105">
            <w:r>
              <w:t>0,2 – 0,45</w:t>
            </w:r>
          </w:p>
        </w:tc>
        <w:tc>
          <w:tcPr>
            <w:tcW w:w="2220" w:type="dxa"/>
          </w:tcPr>
          <w:p w14:paraId="5EB7E0E6" w14:textId="77777777" w:rsidR="00527773" w:rsidRDefault="00527773" w:rsidP="00303105">
            <w:r>
              <w:t>Goed oplosbaar in water</w:t>
            </w:r>
          </w:p>
        </w:tc>
      </w:tr>
      <w:tr w:rsidR="00527773" w14:paraId="403385AD" w14:textId="77777777" w:rsidTr="00527773">
        <w:tc>
          <w:tcPr>
            <w:tcW w:w="2223" w:type="dxa"/>
          </w:tcPr>
          <w:p w14:paraId="41FFAB1F" w14:textId="77777777" w:rsidR="00527773" w:rsidRDefault="00527773" w:rsidP="00303105">
            <w:r>
              <w:t>Regulerende eiwitten</w:t>
            </w:r>
          </w:p>
        </w:tc>
        <w:tc>
          <w:tcPr>
            <w:tcW w:w="1299" w:type="dxa"/>
          </w:tcPr>
          <w:p w14:paraId="08548B5F" w14:textId="77777777" w:rsidR="00527773" w:rsidRDefault="00527773" w:rsidP="00303105">
            <w:r>
              <w:t>&lt;1</w:t>
            </w:r>
          </w:p>
        </w:tc>
        <w:tc>
          <w:tcPr>
            <w:tcW w:w="1123" w:type="dxa"/>
          </w:tcPr>
          <w:p w14:paraId="2E737D73" w14:textId="77777777" w:rsidR="00527773" w:rsidRDefault="00527773" w:rsidP="00303105"/>
        </w:tc>
        <w:tc>
          <w:tcPr>
            <w:tcW w:w="2197" w:type="dxa"/>
          </w:tcPr>
          <w:p w14:paraId="1FA078A0" w14:textId="77777777" w:rsidR="00527773" w:rsidRDefault="00527773" w:rsidP="00303105">
            <w:r>
              <w:t>-</w:t>
            </w:r>
          </w:p>
        </w:tc>
        <w:tc>
          <w:tcPr>
            <w:tcW w:w="2220" w:type="dxa"/>
          </w:tcPr>
          <w:p w14:paraId="6A404F6A" w14:textId="77777777" w:rsidR="00527773" w:rsidRDefault="00527773" w:rsidP="00303105">
            <w:r>
              <w:t>Goed oplosbaar in water</w:t>
            </w:r>
          </w:p>
        </w:tc>
      </w:tr>
      <w:tr w:rsidR="00527773" w14:paraId="46B5E5F7" w14:textId="77777777" w:rsidTr="00527773">
        <w:tc>
          <w:tcPr>
            <w:tcW w:w="2223" w:type="dxa"/>
          </w:tcPr>
          <w:p w14:paraId="139C1478" w14:textId="77777777" w:rsidR="00527773" w:rsidRDefault="00527773" w:rsidP="00303105">
            <w:r>
              <w:t>Stollingsfactoren</w:t>
            </w:r>
          </w:p>
        </w:tc>
        <w:tc>
          <w:tcPr>
            <w:tcW w:w="1299" w:type="dxa"/>
          </w:tcPr>
          <w:p w14:paraId="65C9F22B" w14:textId="77777777" w:rsidR="00527773" w:rsidRDefault="00527773" w:rsidP="00303105">
            <w:r>
              <w:t>&lt;1</w:t>
            </w:r>
          </w:p>
        </w:tc>
        <w:tc>
          <w:tcPr>
            <w:tcW w:w="1123" w:type="dxa"/>
          </w:tcPr>
          <w:p w14:paraId="0F5C4CC4" w14:textId="77777777" w:rsidR="00527773" w:rsidRDefault="00527773" w:rsidP="00303105"/>
        </w:tc>
        <w:tc>
          <w:tcPr>
            <w:tcW w:w="2197" w:type="dxa"/>
          </w:tcPr>
          <w:p w14:paraId="62F9B951" w14:textId="77777777" w:rsidR="00527773" w:rsidRDefault="00527773" w:rsidP="00303105">
            <w:r>
              <w:t>-</w:t>
            </w:r>
          </w:p>
        </w:tc>
        <w:tc>
          <w:tcPr>
            <w:tcW w:w="2220" w:type="dxa"/>
          </w:tcPr>
          <w:p w14:paraId="21474885" w14:textId="77777777" w:rsidR="00527773" w:rsidRDefault="00527773" w:rsidP="00303105">
            <w:r>
              <w:t>Goed oplosbaar in water</w:t>
            </w:r>
          </w:p>
        </w:tc>
      </w:tr>
    </w:tbl>
    <w:p w14:paraId="4B4411CB" w14:textId="77777777" w:rsidR="00D66251" w:rsidRDefault="00D66251"/>
    <w:p w14:paraId="0D6B6327" w14:textId="77777777" w:rsidR="00B14A84" w:rsidRPr="00990821" w:rsidRDefault="00B14A84" w:rsidP="00B14A84">
      <w:pPr>
        <w:rPr>
          <w:i/>
        </w:rPr>
      </w:pPr>
      <w:r w:rsidRPr="00990821">
        <w:rPr>
          <w:i/>
        </w:rPr>
        <w:t>Vraag 1:</w:t>
      </w:r>
    </w:p>
    <w:p w14:paraId="6BC790CE" w14:textId="77777777" w:rsidR="00B14A84" w:rsidRDefault="00B14A84" w:rsidP="00861BB1">
      <w:r>
        <w:t xml:space="preserve">Verklaar met behulp van de </w:t>
      </w:r>
      <w:r w:rsidR="00FB6C33">
        <w:t xml:space="preserve">bovenstaande </w:t>
      </w:r>
      <w:r>
        <w:t>tekst en de tabel welk</w:t>
      </w:r>
      <w:r w:rsidR="0034778E">
        <w:t>(</w:t>
      </w:r>
      <w:r>
        <w:t>e</w:t>
      </w:r>
      <w:r w:rsidR="0034778E">
        <w:t>)</w:t>
      </w:r>
      <w:r>
        <w:t xml:space="preserve"> eiwit</w:t>
      </w:r>
      <w:r w:rsidR="0034778E">
        <w:t>(</w:t>
      </w:r>
      <w:r>
        <w:t>ten</w:t>
      </w:r>
      <w:r w:rsidR="0034778E">
        <w:t>)</w:t>
      </w:r>
      <w:r>
        <w:t xml:space="preserve"> met name verantwoordelijk </w:t>
      </w:r>
      <w:r w:rsidR="0034778E">
        <w:t>is/</w:t>
      </w:r>
      <w:r>
        <w:t>zijn voor het in standhouden van de colloïd-osmotische druk.</w:t>
      </w:r>
    </w:p>
    <w:p w14:paraId="620B0D2B" w14:textId="77777777" w:rsidR="00527773" w:rsidRDefault="00527773" w:rsidP="00527773">
      <w:pPr>
        <w:pStyle w:val="Lijstalinea"/>
        <w:ind w:left="360"/>
        <w:rPr>
          <w:b/>
          <w:sz w:val="24"/>
        </w:rPr>
      </w:pPr>
    </w:p>
    <w:p w14:paraId="5D051ED5" w14:textId="77777777" w:rsidR="00E16C9A" w:rsidRDefault="009D3A39">
      <w:pPr>
        <w:rPr>
          <w:b/>
          <w:sz w:val="24"/>
        </w:rPr>
      </w:pPr>
      <w:r w:rsidRPr="009D3A39">
        <w:rPr>
          <w:b/>
          <w:sz w:val="24"/>
        </w:rPr>
        <w:t>Albumine</w:t>
      </w:r>
    </w:p>
    <w:p w14:paraId="287CC705" w14:textId="77777777" w:rsidR="00F826C6" w:rsidRDefault="00F826C6">
      <w:r>
        <w:t xml:space="preserve">Albumine </w:t>
      </w:r>
      <w:r w:rsidR="009D3A39">
        <w:t xml:space="preserve">wordt gemaakt door de </w:t>
      </w:r>
      <w:proofErr w:type="spellStart"/>
      <w:r w:rsidR="00E16C9A" w:rsidRPr="00E16C9A">
        <w:rPr>
          <w:i/>
        </w:rPr>
        <w:t>hepatocyten</w:t>
      </w:r>
      <w:proofErr w:type="spellEnd"/>
      <w:r w:rsidR="00E16C9A">
        <w:t xml:space="preserve"> (</w:t>
      </w:r>
      <w:r w:rsidR="009D3A39">
        <w:t>lever</w:t>
      </w:r>
      <w:r w:rsidR="00E16C9A">
        <w:t>cellen)</w:t>
      </w:r>
      <w:r w:rsidR="009D3A39">
        <w:t xml:space="preserve">. Van de totale massa </w:t>
      </w:r>
      <w:r w:rsidR="00E16C9A">
        <w:t xml:space="preserve">albumine </w:t>
      </w:r>
      <w:r w:rsidR="009D3A39">
        <w:t xml:space="preserve">in het lichaam </w:t>
      </w:r>
      <w:r>
        <w:t>komt ongeveer 30-40% voor in de bloedvaten. Het overige deel bevindt zich verspreid over het weef</w:t>
      </w:r>
      <w:r w:rsidR="00284108">
        <w:t xml:space="preserve">sel, vooral in de spieren en de huid. </w:t>
      </w:r>
      <w:r w:rsidR="00B14A84">
        <w:t xml:space="preserve">De belangrijkste factoren die de albumine productie reguleren zijn: voeding, colloïd-osmotische druk, bepaalde hormonen en ziekten. Een daling van de intracellulaire concentratie van albumine is een stimulus </w:t>
      </w:r>
      <w:r w:rsidR="00F47E1B">
        <w:t xml:space="preserve">voor </w:t>
      </w:r>
      <w:r w:rsidR="00FB6C33">
        <w:t xml:space="preserve">de </w:t>
      </w:r>
      <w:r w:rsidR="00F47E1B">
        <w:t xml:space="preserve">synthese door de lever. </w:t>
      </w:r>
      <w:r w:rsidR="009D3A39">
        <w:t>Albumine is negatief geladen, met name door de binding van Cl</w:t>
      </w:r>
      <w:r w:rsidR="009D3A39" w:rsidRPr="009D3A39">
        <w:rPr>
          <w:vertAlign w:val="superscript"/>
        </w:rPr>
        <w:t>-</w:t>
      </w:r>
      <w:r w:rsidR="009D3A39">
        <w:t xml:space="preserve"> ionen. </w:t>
      </w:r>
      <w:r w:rsidR="00284108">
        <w:t>Albumine kan in principe niet diffunderen door de endotheelcellen van de haarvaten.</w:t>
      </w:r>
    </w:p>
    <w:p w14:paraId="55EBC509" w14:textId="77777777" w:rsidR="00990821" w:rsidRDefault="00990821"/>
    <w:p w14:paraId="50F2C947" w14:textId="77777777" w:rsidR="00971ADD" w:rsidRDefault="00971ADD" w:rsidP="00971ADD">
      <w:r>
        <w:t xml:space="preserve">De </w:t>
      </w:r>
      <w:r w:rsidR="003B6028">
        <w:t>colloïd-</w:t>
      </w:r>
      <w:r>
        <w:t xml:space="preserve">osmotische druk </w:t>
      </w:r>
      <w:r w:rsidR="00495957">
        <w:t>(</w:t>
      </w:r>
      <w:r w:rsidR="003B6028">
        <w:rPr>
          <w:i/>
        </w:rPr>
        <w:t>COP</w:t>
      </w:r>
      <w:r>
        <w:t>) van albumine kan berekend worden met de volgende formule:</w:t>
      </w:r>
    </w:p>
    <w:p w14:paraId="0D208EEC" w14:textId="77777777" w:rsidR="00971ADD" w:rsidRDefault="00971ADD" w:rsidP="00971ADD"/>
    <w:p w14:paraId="3517BD51" w14:textId="77777777" w:rsidR="00971ADD" w:rsidRDefault="003B6028" w:rsidP="00971ADD">
      <m:oMathPara>
        <m:oMath>
          <m:r>
            <w:rPr>
              <w:rFonts w:ascii="Cambria Math" w:hAnsi="Cambria Math"/>
            </w:rPr>
            <m:t>COPalb=2,8c+0,18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c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+0,012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c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</m:oMath>
      </m:oMathPara>
    </w:p>
    <w:p w14:paraId="50513159" w14:textId="77777777" w:rsidR="00971ADD" w:rsidRDefault="00971ADD"/>
    <w:p w14:paraId="55DF0AE2" w14:textId="77777777" w:rsidR="00495957" w:rsidRDefault="00971ADD">
      <w:r>
        <w:t xml:space="preserve">De eenheid van de osmotische druk is </w:t>
      </w:r>
      <w:r w:rsidR="00495957">
        <w:t xml:space="preserve">in </w:t>
      </w:r>
      <w:proofErr w:type="spellStart"/>
      <w:r>
        <w:t>mmHg</w:t>
      </w:r>
      <w:proofErr w:type="spellEnd"/>
      <w:r>
        <w:t xml:space="preserve">. </w:t>
      </w:r>
    </w:p>
    <w:p w14:paraId="68B15AFD" w14:textId="77777777" w:rsidR="00971ADD" w:rsidRDefault="00971ADD">
      <w:proofErr w:type="gramStart"/>
      <w:r>
        <w:t>c</w:t>
      </w:r>
      <w:proofErr w:type="gramEnd"/>
      <w:r>
        <w:t xml:space="preserve"> is de eiwitconcentratie in g/100 </w:t>
      </w:r>
      <w:proofErr w:type="spellStart"/>
      <w:r>
        <w:t>mL</w:t>
      </w:r>
      <w:proofErr w:type="spellEnd"/>
      <w:r>
        <w:t xml:space="preserve">. </w:t>
      </w:r>
    </w:p>
    <w:p w14:paraId="76FC8269" w14:textId="77777777" w:rsidR="00971ADD" w:rsidRDefault="00971ADD"/>
    <w:p w14:paraId="5023E291" w14:textId="77777777" w:rsidR="00971ADD" w:rsidRDefault="00971ADD" w:rsidP="00971ADD">
      <w:pPr>
        <w:rPr>
          <w:i/>
        </w:rPr>
      </w:pPr>
      <w:r w:rsidRPr="00E16C9A">
        <w:rPr>
          <w:i/>
        </w:rPr>
        <w:t>Vraag 2:</w:t>
      </w:r>
    </w:p>
    <w:p w14:paraId="0BB7A839" w14:textId="77777777" w:rsidR="00527773" w:rsidRPr="00861BB1" w:rsidRDefault="00AE73D4" w:rsidP="00861BB1">
      <w:pPr>
        <w:pStyle w:val="Lijstalinea"/>
        <w:numPr>
          <w:ilvl w:val="0"/>
          <w:numId w:val="3"/>
        </w:numPr>
        <w:ind w:left="360"/>
        <w:rPr>
          <w:i/>
        </w:rPr>
      </w:pPr>
      <w:r>
        <w:rPr>
          <w:i/>
        </w:rPr>
        <w:t xml:space="preserve">Bereken de gemiddelde </w:t>
      </w:r>
      <w:r w:rsidR="00971ADD">
        <w:rPr>
          <w:i/>
        </w:rPr>
        <w:t>colloïd osmotische druk die albumine kan uitoefenen.</w:t>
      </w:r>
    </w:p>
    <w:p w14:paraId="1FBD5A7E" w14:textId="77777777" w:rsidR="00527773" w:rsidRPr="00861BB1" w:rsidRDefault="00495957" w:rsidP="00861BB1">
      <w:pPr>
        <w:pStyle w:val="Lijstalinea"/>
        <w:numPr>
          <w:ilvl w:val="0"/>
          <w:numId w:val="3"/>
        </w:numPr>
        <w:ind w:left="360"/>
        <w:rPr>
          <w:i/>
        </w:rPr>
      </w:pPr>
      <w:r>
        <w:rPr>
          <w:i/>
        </w:rPr>
        <w:t xml:space="preserve">1 </w:t>
      </w:r>
      <w:proofErr w:type="spellStart"/>
      <w:r>
        <w:rPr>
          <w:i/>
        </w:rPr>
        <w:t>mmHg</w:t>
      </w:r>
      <w:proofErr w:type="spellEnd"/>
      <w:r>
        <w:rPr>
          <w:i/>
        </w:rPr>
        <w:t xml:space="preserve"> = 133,322 Pa. Bereken de colloïd-osmotische druk van albumine in pascal.</w:t>
      </w:r>
    </w:p>
    <w:p w14:paraId="3E4547B3" w14:textId="77777777" w:rsidR="00C60509" w:rsidRPr="00861BB1" w:rsidRDefault="00D45FF4" w:rsidP="00861BB1">
      <w:pPr>
        <w:pStyle w:val="Lijstalinea"/>
        <w:numPr>
          <w:ilvl w:val="0"/>
          <w:numId w:val="3"/>
        </w:numPr>
        <w:ind w:left="360"/>
        <w:rPr>
          <w:i/>
        </w:rPr>
      </w:pPr>
      <w:r>
        <w:rPr>
          <w:i/>
        </w:rPr>
        <w:t xml:space="preserve">Vergelijk de berekende waarden </w:t>
      </w:r>
      <w:r w:rsidR="00495957">
        <w:rPr>
          <w:i/>
        </w:rPr>
        <w:t xml:space="preserve">van vraag b </w:t>
      </w:r>
      <w:r>
        <w:rPr>
          <w:i/>
        </w:rPr>
        <w:t xml:space="preserve">met de </w:t>
      </w:r>
      <w:r w:rsidR="00495957">
        <w:rPr>
          <w:i/>
        </w:rPr>
        <w:t xml:space="preserve">waarde van </w:t>
      </w:r>
      <w:proofErr w:type="gramStart"/>
      <w:r w:rsidR="00495957">
        <w:rPr>
          <w:i/>
        </w:rPr>
        <w:t>de</w:t>
      </w:r>
      <w:proofErr w:type="gramEnd"/>
      <w:r w:rsidR="00495957">
        <w:rPr>
          <w:i/>
        </w:rPr>
        <w:t xml:space="preserve"> </w:t>
      </w:r>
      <w:r>
        <w:rPr>
          <w:i/>
        </w:rPr>
        <w:t>colloïd osmotische druk die er ge</w:t>
      </w:r>
      <w:r w:rsidR="008D10D0">
        <w:rPr>
          <w:i/>
        </w:rPr>
        <w:t>geven wordt in je biologieboek. Bereken v</w:t>
      </w:r>
      <w:r>
        <w:rPr>
          <w:i/>
        </w:rPr>
        <w:t xml:space="preserve">oor hoeveel procent albumine </w:t>
      </w:r>
      <w:r w:rsidR="009F4257">
        <w:rPr>
          <w:i/>
        </w:rPr>
        <w:t xml:space="preserve">verantwoordelijk is voor </w:t>
      </w:r>
      <w:r w:rsidR="00495957">
        <w:rPr>
          <w:i/>
        </w:rPr>
        <w:t>de colloïd-osmotische druk</w:t>
      </w:r>
      <w:r w:rsidR="008D10D0">
        <w:rPr>
          <w:i/>
        </w:rPr>
        <w:t>.</w:t>
      </w:r>
    </w:p>
    <w:p w14:paraId="02DC7326" w14:textId="77777777" w:rsidR="00851689" w:rsidRDefault="00851689" w:rsidP="00FF4C01">
      <w:pPr>
        <w:pStyle w:val="Lijstalinea"/>
        <w:numPr>
          <w:ilvl w:val="0"/>
          <w:numId w:val="3"/>
        </w:numPr>
        <w:ind w:left="360"/>
        <w:rPr>
          <w:i/>
        </w:rPr>
      </w:pPr>
      <w:r>
        <w:rPr>
          <w:i/>
        </w:rPr>
        <w:t>Vergelijk je antwoord op c met vraag 1. Had je het goed? Zo niet, waar zit de fout in je redenering?</w:t>
      </w:r>
    </w:p>
    <w:p w14:paraId="5E3A3977" w14:textId="77777777" w:rsidR="00971ADD" w:rsidRDefault="00971ADD" w:rsidP="00FF4C01"/>
    <w:p w14:paraId="7ABB8111" w14:textId="77777777" w:rsidR="00E16C9A" w:rsidRPr="00E16C9A" w:rsidRDefault="00E16C9A">
      <w:pPr>
        <w:rPr>
          <w:b/>
          <w:sz w:val="24"/>
        </w:rPr>
      </w:pPr>
      <w:r w:rsidRPr="00E16C9A">
        <w:rPr>
          <w:b/>
          <w:sz w:val="24"/>
        </w:rPr>
        <w:t>Levercirrose</w:t>
      </w:r>
    </w:p>
    <w:p w14:paraId="06535D2B" w14:textId="77777777" w:rsidR="00D05EB6" w:rsidRDefault="00E16C9A">
      <w:r>
        <w:t xml:space="preserve">Bij een levercirrose sterven </w:t>
      </w:r>
      <w:r w:rsidR="00942564">
        <w:t>levercellen</w:t>
      </w:r>
      <w:r>
        <w:t xml:space="preserve"> af en ontstaat er littekenweefsel in de lever. Het litteken kan later gaan verschrompelen, cirrose betekent ‘</w:t>
      </w:r>
      <w:proofErr w:type="spellStart"/>
      <w:r>
        <w:t>schrompeling</w:t>
      </w:r>
      <w:proofErr w:type="spellEnd"/>
      <w:r>
        <w:t xml:space="preserve">’. Door een levercirrose gaat de leverfunctie achteruit. </w:t>
      </w:r>
      <w:r w:rsidR="00903595">
        <w:t>De albumine productie van de lever kan bij een levercirrose dalen tot 3 g/L, waarbij de patiënt last krijgt van buikvocht (</w:t>
      </w:r>
      <w:r w:rsidR="00903595" w:rsidRPr="00C60509">
        <w:rPr>
          <w:i/>
        </w:rPr>
        <w:t>ascites</w:t>
      </w:r>
      <w:r w:rsidR="00903595">
        <w:t xml:space="preserve">) waarbij de buik opzwelt. </w:t>
      </w:r>
      <w:r>
        <w:t xml:space="preserve">Een levercirrose kan ontstaan door ziekten (waaronder </w:t>
      </w:r>
      <w:r w:rsidRPr="00C60509">
        <w:rPr>
          <w:i/>
        </w:rPr>
        <w:t>hepatitis</w:t>
      </w:r>
      <w:r>
        <w:t xml:space="preserve"> en hartziekten), langdurig gebruik van bepaalde medicatie en het overmatig gebruik van alcohol.</w:t>
      </w:r>
    </w:p>
    <w:p w14:paraId="4729F4FD" w14:textId="77777777" w:rsidR="00C60509" w:rsidRDefault="00C60509" w:rsidP="00971ADD"/>
    <w:p w14:paraId="2FA87ADB" w14:textId="77777777" w:rsidR="00971ADD" w:rsidRPr="00971ADD" w:rsidRDefault="00971ADD" w:rsidP="00971ADD">
      <w:r w:rsidRPr="00971ADD">
        <w:t>Bij een levercirrose kan er een hoge bloeddruk in de poortader ontstaan (</w:t>
      </w:r>
      <w:proofErr w:type="spellStart"/>
      <w:r w:rsidRPr="00C60509">
        <w:rPr>
          <w:i/>
        </w:rPr>
        <w:t>portale</w:t>
      </w:r>
      <w:proofErr w:type="spellEnd"/>
      <w:r w:rsidRPr="00C60509">
        <w:rPr>
          <w:i/>
        </w:rPr>
        <w:t xml:space="preserve"> hypertensie</w:t>
      </w:r>
      <w:r w:rsidRPr="00971ADD">
        <w:t xml:space="preserve">). De poortader is verantwoordelijke voor 70% van de bloedtoevoer naar de lever. De normale bloeddruk in de poortader schommelt tussen de 5 en 10 </w:t>
      </w:r>
      <w:proofErr w:type="spellStart"/>
      <w:r w:rsidRPr="00971ADD">
        <w:t>mmHg</w:t>
      </w:r>
      <w:proofErr w:type="spellEnd"/>
      <w:r w:rsidRPr="00971ADD">
        <w:t xml:space="preserve">. Bij </w:t>
      </w:r>
      <w:proofErr w:type="spellStart"/>
      <w:r w:rsidRPr="00971ADD">
        <w:t>portale</w:t>
      </w:r>
      <w:proofErr w:type="spellEnd"/>
      <w:r w:rsidRPr="00971ADD">
        <w:t xml:space="preserve"> hypertensie is de druk hoger dan 12 </w:t>
      </w:r>
      <w:proofErr w:type="spellStart"/>
      <w:r w:rsidRPr="00971ADD">
        <w:t>mmHg</w:t>
      </w:r>
      <w:proofErr w:type="spellEnd"/>
      <w:r w:rsidRPr="00971ADD">
        <w:t>.</w:t>
      </w:r>
      <w:r w:rsidR="00A71FCB">
        <w:t xml:space="preserve"> Daarbij kan er een verhoogde druk in het gehele buikvaatsysteem optreden.</w:t>
      </w:r>
    </w:p>
    <w:p w14:paraId="6D7E0171" w14:textId="77777777" w:rsidR="00971ADD" w:rsidRDefault="00971ADD"/>
    <w:p w14:paraId="160A3CBF" w14:textId="77777777" w:rsidR="00992687" w:rsidRPr="00992687" w:rsidRDefault="00971ADD" w:rsidP="00992687">
      <w:pPr>
        <w:rPr>
          <w:i/>
        </w:rPr>
      </w:pPr>
      <w:r>
        <w:rPr>
          <w:i/>
        </w:rPr>
        <w:t>Vraag 3</w:t>
      </w:r>
      <w:r w:rsidR="00E16C9A" w:rsidRPr="00E16C9A">
        <w:rPr>
          <w:i/>
        </w:rPr>
        <w:t>:</w:t>
      </w:r>
    </w:p>
    <w:p w14:paraId="21C9260F" w14:textId="77777777" w:rsidR="00C60509" w:rsidRPr="00861BB1" w:rsidRDefault="00903595" w:rsidP="00861BB1">
      <w:pPr>
        <w:pStyle w:val="Lijstalinea"/>
        <w:numPr>
          <w:ilvl w:val="0"/>
          <w:numId w:val="4"/>
        </w:numPr>
        <w:rPr>
          <w:i/>
        </w:rPr>
      </w:pPr>
      <w:r>
        <w:rPr>
          <w:i/>
        </w:rPr>
        <w:t xml:space="preserve">Bereken de colloïd-osmotische druk van het bloed als de albumine concentratie daalt tot 3 g/L. </w:t>
      </w:r>
      <w:r w:rsidR="00934EDC">
        <w:rPr>
          <w:i/>
        </w:rPr>
        <w:br/>
        <w:t>G</w:t>
      </w:r>
      <w:r>
        <w:rPr>
          <w:i/>
        </w:rPr>
        <w:t>ebruik hiervoor de gegevens uit opdracht 2.</w:t>
      </w:r>
    </w:p>
    <w:p w14:paraId="3CC5C98B" w14:textId="77777777" w:rsidR="00EA375E" w:rsidRPr="00861BB1" w:rsidRDefault="00903595" w:rsidP="00861BB1">
      <w:pPr>
        <w:pStyle w:val="Lijstalinea"/>
        <w:numPr>
          <w:ilvl w:val="0"/>
          <w:numId w:val="4"/>
        </w:numPr>
        <w:rPr>
          <w:i/>
        </w:rPr>
      </w:pPr>
      <w:r>
        <w:rPr>
          <w:i/>
        </w:rPr>
        <w:t>E</w:t>
      </w:r>
      <w:r w:rsidRPr="004D2CC8">
        <w:rPr>
          <w:i/>
        </w:rPr>
        <w:t xml:space="preserve">en </w:t>
      </w:r>
      <w:r>
        <w:rPr>
          <w:i/>
        </w:rPr>
        <w:t xml:space="preserve">levercirrose </w:t>
      </w:r>
      <w:r w:rsidRPr="004D2CC8">
        <w:rPr>
          <w:i/>
        </w:rPr>
        <w:t xml:space="preserve">patiënt </w:t>
      </w:r>
      <w:r>
        <w:rPr>
          <w:i/>
        </w:rPr>
        <w:t>krijgt last</w:t>
      </w:r>
      <w:r w:rsidRPr="004D2CC8">
        <w:rPr>
          <w:i/>
        </w:rPr>
        <w:t xml:space="preserve"> van </w:t>
      </w:r>
      <w:r>
        <w:rPr>
          <w:i/>
        </w:rPr>
        <w:t>buikvocht (</w:t>
      </w:r>
      <w:r w:rsidRPr="004D2CC8">
        <w:rPr>
          <w:i/>
        </w:rPr>
        <w:t xml:space="preserve">ascites). </w:t>
      </w:r>
      <w:r>
        <w:rPr>
          <w:i/>
        </w:rPr>
        <w:t>Verklaar of de bloeddruk, de colloïd-osmotische druk of beide hiervoor verantwoordelijk zijn.</w:t>
      </w:r>
    </w:p>
    <w:p w14:paraId="0AD1A6E7" w14:textId="77777777" w:rsidR="00EA375E" w:rsidRPr="00EA375E" w:rsidRDefault="00822E91" w:rsidP="00AF2974">
      <w:pPr>
        <w:pStyle w:val="Lijstalinea"/>
        <w:numPr>
          <w:ilvl w:val="0"/>
          <w:numId w:val="4"/>
        </w:numPr>
        <w:rPr>
          <w:i/>
        </w:rPr>
      </w:pPr>
      <w:r w:rsidRPr="00EA375E">
        <w:rPr>
          <w:i/>
        </w:rPr>
        <w:t xml:space="preserve">Zoek in de literatuur op </w:t>
      </w:r>
      <w:r w:rsidR="008D2CC9" w:rsidRPr="00EA375E">
        <w:rPr>
          <w:i/>
        </w:rPr>
        <w:t xml:space="preserve">waardoor een </w:t>
      </w:r>
      <w:proofErr w:type="spellStart"/>
      <w:r w:rsidRPr="00EA375E">
        <w:rPr>
          <w:i/>
        </w:rPr>
        <w:t>portale</w:t>
      </w:r>
      <w:proofErr w:type="spellEnd"/>
      <w:r w:rsidRPr="00EA375E">
        <w:rPr>
          <w:i/>
        </w:rPr>
        <w:t xml:space="preserve"> hypertensie </w:t>
      </w:r>
      <w:r w:rsidR="008D2CC9" w:rsidRPr="00EA375E">
        <w:rPr>
          <w:i/>
        </w:rPr>
        <w:t>kan ontstaan.</w:t>
      </w:r>
      <w:r w:rsidRPr="00EA375E">
        <w:rPr>
          <w:i/>
        </w:rPr>
        <w:t xml:space="preserve"> Verwijs in je antwoord op een correcte manier (volgens de </w:t>
      </w:r>
      <w:proofErr w:type="gramStart"/>
      <w:r w:rsidRPr="00EA375E">
        <w:rPr>
          <w:i/>
        </w:rPr>
        <w:t>APA richtlijn</w:t>
      </w:r>
      <w:proofErr w:type="gramEnd"/>
      <w:r w:rsidRPr="00EA375E">
        <w:rPr>
          <w:i/>
        </w:rPr>
        <w:t>) naar de bron.</w:t>
      </w:r>
    </w:p>
    <w:p w14:paraId="27FC9162" w14:textId="77777777" w:rsidR="004C2F7C" w:rsidRPr="004C2F7C" w:rsidRDefault="004C2F7C" w:rsidP="004C2F7C">
      <w:pPr>
        <w:pStyle w:val="Lijstalinea"/>
        <w:numPr>
          <w:ilvl w:val="0"/>
          <w:numId w:val="4"/>
        </w:numPr>
        <w:rPr>
          <w:i/>
        </w:rPr>
      </w:pPr>
      <w:r w:rsidRPr="004C2F7C">
        <w:rPr>
          <w:i/>
        </w:rPr>
        <w:t xml:space="preserve">Geef een afbeelding van de grafiek die uit het model </w:t>
      </w:r>
      <w:r w:rsidR="00DE0DC5">
        <w:rPr>
          <w:i/>
        </w:rPr>
        <w:t>‘vochttransport in weefsels’</w:t>
      </w:r>
      <w:r>
        <w:rPr>
          <w:i/>
        </w:rPr>
        <w:t xml:space="preserve"> </w:t>
      </w:r>
      <w:r w:rsidRPr="004C2F7C">
        <w:rPr>
          <w:i/>
        </w:rPr>
        <w:t xml:space="preserve">volgt als er </w:t>
      </w:r>
      <w:r w:rsidRPr="004C2F7C">
        <w:rPr>
          <w:b/>
          <w:i/>
          <w:u w:val="single"/>
        </w:rPr>
        <w:t>geen</w:t>
      </w:r>
      <w:r w:rsidRPr="004C2F7C">
        <w:rPr>
          <w:i/>
        </w:rPr>
        <w:t xml:space="preserve"> sprake is van een </w:t>
      </w:r>
      <w:r>
        <w:rPr>
          <w:i/>
        </w:rPr>
        <w:t>levercirrose</w:t>
      </w:r>
      <w:r w:rsidRPr="004C2F7C">
        <w:rPr>
          <w:i/>
        </w:rPr>
        <w:t>.</w:t>
      </w:r>
    </w:p>
    <w:p w14:paraId="1F622F8D" w14:textId="77777777" w:rsidR="00FF25CC" w:rsidRDefault="004D2CC8" w:rsidP="004C2F7C">
      <w:pPr>
        <w:pStyle w:val="Lijstalinea"/>
        <w:numPr>
          <w:ilvl w:val="0"/>
          <w:numId w:val="4"/>
        </w:numPr>
        <w:rPr>
          <w:i/>
        </w:rPr>
      </w:pPr>
      <w:r>
        <w:rPr>
          <w:i/>
        </w:rPr>
        <w:t>Verander de parameters</w:t>
      </w:r>
      <w:r w:rsidR="004C2F7C">
        <w:rPr>
          <w:i/>
        </w:rPr>
        <w:t xml:space="preserve"> in het model zodat </w:t>
      </w:r>
      <w:r>
        <w:rPr>
          <w:i/>
        </w:rPr>
        <w:t>deze representatief zijn voor een levercirrose</w:t>
      </w:r>
      <w:r w:rsidR="00934EDC">
        <w:rPr>
          <w:i/>
        </w:rPr>
        <w:t xml:space="preserve"> (gebruik daarvoor de berekende waarden)</w:t>
      </w:r>
      <w:r w:rsidR="004C2F7C">
        <w:rPr>
          <w:i/>
        </w:rPr>
        <w:t xml:space="preserve">. Plaats hieronder de </w:t>
      </w:r>
      <w:r w:rsidR="004C2F7C" w:rsidRPr="004C2F7C">
        <w:rPr>
          <w:i/>
        </w:rPr>
        <w:t xml:space="preserve">afbeelding van de grafiek die uit het model volgt als er </w:t>
      </w:r>
      <w:r w:rsidR="004C2F7C" w:rsidRPr="004C2F7C">
        <w:rPr>
          <w:b/>
          <w:i/>
          <w:u w:val="single"/>
        </w:rPr>
        <w:t>wel</w:t>
      </w:r>
      <w:r w:rsidR="004C2F7C" w:rsidRPr="004C2F7C">
        <w:rPr>
          <w:i/>
        </w:rPr>
        <w:t xml:space="preserve"> sprake is van een </w:t>
      </w:r>
      <w:r w:rsidR="004C2F7C">
        <w:rPr>
          <w:i/>
        </w:rPr>
        <w:t>levercirrose.</w:t>
      </w:r>
    </w:p>
    <w:p w14:paraId="14C6EAA0" w14:textId="77777777" w:rsidR="004C2F7C" w:rsidRPr="004C2F7C" w:rsidRDefault="004C2F7C" w:rsidP="004C2F7C">
      <w:pPr>
        <w:pStyle w:val="Lijstalinea"/>
        <w:numPr>
          <w:ilvl w:val="0"/>
          <w:numId w:val="4"/>
        </w:numPr>
        <w:rPr>
          <w:i/>
        </w:rPr>
      </w:pPr>
      <w:r w:rsidRPr="004C2F7C">
        <w:rPr>
          <w:i/>
        </w:rPr>
        <w:t>Leg de verschillen uit tussen de beide</w:t>
      </w:r>
      <w:r w:rsidR="00934EDC">
        <w:rPr>
          <w:i/>
        </w:rPr>
        <w:t xml:space="preserve"> grafieken en benoem mogelijke consequenties voor een patiënt met een levercirrose.</w:t>
      </w:r>
    </w:p>
    <w:p w14:paraId="2E23AAA8" w14:textId="77777777" w:rsidR="00FF25CC" w:rsidRPr="008D2CC9" w:rsidRDefault="00FF25CC" w:rsidP="008D2CC9"/>
    <w:p w14:paraId="2956C128" w14:textId="77777777" w:rsidR="002B6932" w:rsidRPr="002B6932" w:rsidRDefault="002B6932">
      <w:pPr>
        <w:rPr>
          <w:b/>
          <w:sz w:val="24"/>
        </w:rPr>
      </w:pPr>
      <w:r w:rsidRPr="002B6932">
        <w:rPr>
          <w:b/>
          <w:sz w:val="24"/>
        </w:rPr>
        <w:lastRenderedPageBreak/>
        <w:t>Referenties</w:t>
      </w:r>
    </w:p>
    <w:p w14:paraId="003CD202" w14:textId="77777777" w:rsidR="002B6932" w:rsidRDefault="002B6932"/>
    <w:p w14:paraId="38514C3A" w14:textId="77777777" w:rsidR="00903595" w:rsidRPr="001B44FB" w:rsidRDefault="00903595" w:rsidP="001B44FB">
      <w:pPr>
        <w:ind w:left="284" w:hanging="284"/>
      </w:pPr>
      <w:proofErr w:type="spellStart"/>
      <w:r>
        <w:t>Bernardi</w:t>
      </w:r>
      <w:proofErr w:type="spellEnd"/>
      <w:r>
        <w:t xml:space="preserve">, M., </w:t>
      </w:r>
      <w:proofErr w:type="spellStart"/>
      <w:r>
        <w:t>Maggioli</w:t>
      </w:r>
      <w:proofErr w:type="spellEnd"/>
      <w:r>
        <w:t xml:space="preserve">, C. &amp; </w:t>
      </w:r>
      <w:proofErr w:type="spellStart"/>
      <w:r>
        <w:t>Zaccherini</w:t>
      </w:r>
      <w:proofErr w:type="spellEnd"/>
      <w:r>
        <w:t xml:space="preserve">, G. (2012). </w:t>
      </w:r>
      <w:r w:rsidRPr="00903595">
        <w:t xml:space="preserve">Human </w:t>
      </w:r>
      <w:proofErr w:type="spellStart"/>
      <w:r w:rsidRPr="00903595">
        <w:t>albumin</w:t>
      </w:r>
      <w:proofErr w:type="spellEnd"/>
      <w:r w:rsidRPr="00903595">
        <w:t xml:space="preserve"> in </w:t>
      </w:r>
      <w:proofErr w:type="spellStart"/>
      <w:r w:rsidRPr="00903595">
        <w:t>the</w:t>
      </w:r>
      <w:proofErr w:type="spellEnd"/>
      <w:r w:rsidRPr="00903595">
        <w:t xml:space="preserve"> management of </w:t>
      </w:r>
      <w:proofErr w:type="spellStart"/>
      <w:r w:rsidRPr="00903595">
        <w:t>complications</w:t>
      </w:r>
      <w:proofErr w:type="spellEnd"/>
      <w:r w:rsidRPr="00903595">
        <w:t xml:space="preserve"> of </w:t>
      </w:r>
      <w:proofErr w:type="spellStart"/>
      <w:r w:rsidRPr="00903595">
        <w:t>liver</w:t>
      </w:r>
      <w:proofErr w:type="spellEnd"/>
      <w:r w:rsidRPr="00903595">
        <w:t xml:space="preserve"> </w:t>
      </w:r>
      <w:proofErr w:type="spellStart"/>
      <w:r w:rsidRPr="00903595">
        <w:t>cirrhosis</w:t>
      </w:r>
      <w:proofErr w:type="spellEnd"/>
      <w:r>
        <w:t xml:space="preserve">. </w:t>
      </w:r>
      <w:proofErr w:type="spellStart"/>
      <w:r w:rsidRPr="00903595">
        <w:rPr>
          <w:i/>
        </w:rPr>
        <w:t>Annual</w:t>
      </w:r>
      <w:proofErr w:type="spellEnd"/>
      <w:r w:rsidRPr="00903595">
        <w:rPr>
          <w:i/>
        </w:rPr>
        <w:t xml:space="preserve"> Update in Intensive Care </w:t>
      </w:r>
      <w:proofErr w:type="spellStart"/>
      <w:r w:rsidRPr="00903595">
        <w:rPr>
          <w:i/>
        </w:rPr>
        <w:t>and</w:t>
      </w:r>
      <w:proofErr w:type="spellEnd"/>
      <w:r w:rsidRPr="00903595">
        <w:rPr>
          <w:i/>
        </w:rPr>
        <w:t xml:space="preserve"> </w:t>
      </w:r>
      <w:proofErr w:type="spellStart"/>
      <w:r w:rsidRPr="00903595">
        <w:rPr>
          <w:i/>
        </w:rPr>
        <w:t>Emergency</w:t>
      </w:r>
      <w:proofErr w:type="spellEnd"/>
      <w:r w:rsidRPr="00903595">
        <w:rPr>
          <w:i/>
        </w:rPr>
        <w:t xml:space="preserve"> </w:t>
      </w:r>
      <w:proofErr w:type="spellStart"/>
      <w:r w:rsidRPr="00903595">
        <w:rPr>
          <w:i/>
        </w:rPr>
        <w:t>Medicine</w:t>
      </w:r>
      <w:proofErr w:type="spellEnd"/>
      <w:r w:rsidR="001B44FB">
        <w:rPr>
          <w:i/>
        </w:rPr>
        <w:t>, 2012</w:t>
      </w:r>
      <w:r w:rsidR="001B44FB">
        <w:t xml:space="preserve">. DOI: </w:t>
      </w:r>
      <w:r w:rsidR="001B44FB" w:rsidRPr="001B44FB">
        <w:t>10.1007/978-3-642-25716-2</w:t>
      </w:r>
      <w:r w:rsidR="001B44FB">
        <w:t>.</w:t>
      </w:r>
    </w:p>
    <w:p w14:paraId="21E61B13" w14:textId="77777777" w:rsidR="000B65F2" w:rsidRDefault="000B65F2">
      <w:proofErr w:type="spellStart"/>
      <w:r w:rsidRPr="000B65F2">
        <w:t>Kumar</w:t>
      </w:r>
      <w:proofErr w:type="spellEnd"/>
      <w:r w:rsidRPr="000B65F2">
        <w:t xml:space="preserve">, P.J. </w:t>
      </w:r>
      <w:r w:rsidR="000C6698">
        <w:t xml:space="preserve">&amp; </w:t>
      </w:r>
      <w:r w:rsidR="000C6698" w:rsidRPr="000B65F2">
        <w:t xml:space="preserve">Clark, M.L. </w:t>
      </w:r>
      <w:r w:rsidRPr="000B65F2">
        <w:t>(</w:t>
      </w:r>
      <w:r w:rsidR="000C6698">
        <w:t>2012</w:t>
      </w:r>
      <w:r w:rsidRPr="000B65F2">
        <w:t>)</w:t>
      </w:r>
      <w:r>
        <w:t>.</w:t>
      </w:r>
      <w:r w:rsidRPr="000B65F2">
        <w:t xml:space="preserve"> </w:t>
      </w:r>
      <w:proofErr w:type="spellStart"/>
      <w:r w:rsidR="000C6698" w:rsidRPr="000C6698">
        <w:rPr>
          <w:i/>
        </w:rPr>
        <w:t>Clinical</w:t>
      </w:r>
      <w:proofErr w:type="spellEnd"/>
      <w:r w:rsidR="000C6698" w:rsidRPr="000C6698">
        <w:rPr>
          <w:i/>
        </w:rPr>
        <w:t xml:space="preserve"> </w:t>
      </w:r>
      <w:proofErr w:type="spellStart"/>
      <w:r w:rsidR="000C6698" w:rsidRPr="000C6698">
        <w:rPr>
          <w:i/>
        </w:rPr>
        <w:t>Medicine</w:t>
      </w:r>
      <w:proofErr w:type="spellEnd"/>
      <w:r w:rsidR="000C6698">
        <w:t xml:space="preserve"> (8th </w:t>
      </w:r>
      <w:proofErr w:type="spellStart"/>
      <w:r w:rsidR="000C6698">
        <w:t>ed</w:t>
      </w:r>
      <w:proofErr w:type="spellEnd"/>
      <w:r w:rsidR="000C6698">
        <w:t>).</w:t>
      </w:r>
      <w:r w:rsidRPr="000B65F2">
        <w:t xml:space="preserve"> </w:t>
      </w:r>
      <w:r w:rsidR="00D6211C">
        <w:t>Londe</w:t>
      </w:r>
      <w:r w:rsidR="00FF4C01">
        <w:t>n</w:t>
      </w:r>
      <w:r w:rsidR="000C6698">
        <w:t xml:space="preserve">: </w:t>
      </w:r>
      <w:proofErr w:type="spellStart"/>
      <w:r w:rsidR="00FF4C01">
        <w:t>Saunders</w:t>
      </w:r>
      <w:proofErr w:type="spellEnd"/>
      <w:r w:rsidR="00FF4C01">
        <w:t xml:space="preserve"> Elsevier</w:t>
      </w:r>
      <w:r w:rsidRPr="000B65F2">
        <w:t>.</w:t>
      </w:r>
    </w:p>
    <w:p w14:paraId="13A96D24" w14:textId="77777777" w:rsidR="004D2CC8" w:rsidRDefault="004D2CC8" w:rsidP="00E719E3">
      <w:pPr>
        <w:ind w:left="284" w:hanging="284"/>
      </w:pPr>
      <w:proofErr w:type="spellStart"/>
      <w:r>
        <w:t>Nitta</w:t>
      </w:r>
      <w:proofErr w:type="spellEnd"/>
      <w:r>
        <w:t xml:space="preserve">, S., </w:t>
      </w:r>
      <w:proofErr w:type="spellStart"/>
      <w:r>
        <w:t>Ohnuki</w:t>
      </w:r>
      <w:proofErr w:type="spellEnd"/>
      <w:r>
        <w:t xml:space="preserve">, T., </w:t>
      </w:r>
      <w:proofErr w:type="spellStart"/>
      <w:r>
        <w:t>Ohkuda</w:t>
      </w:r>
      <w:proofErr w:type="spellEnd"/>
      <w:r>
        <w:t xml:space="preserve">, K., </w:t>
      </w:r>
      <w:proofErr w:type="spellStart"/>
      <w:r>
        <w:t>Nakada</w:t>
      </w:r>
      <w:proofErr w:type="spellEnd"/>
      <w:r>
        <w:t xml:space="preserve">, T. &amp; </w:t>
      </w:r>
      <w:proofErr w:type="spellStart"/>
      <w:r>
        <w:t>Staub</w:t>
      </w:r>
      <w:proofErr w:type="spellEnd"/>
      <w:r>
        <w:t xml:space="preserve"> N.C. (1981). </w:t>
      </w:r>
      <w:r w:rsidRPr="004D2CC8">
        <w:t xml:space="preserve">The </w:t>
      </w:r>
      <w:proofErr w:type="spellStart"/>
      <w:r w:rsidRPr="004D2CC8">
        <w:t>corrected</w:t>
      </w:r>
      <w:proofErr w:type="spellEnd"/>
      <w:r w:rsidRPr="004D2CC8">
        <w:t xml:space="preserve"> </w:t>
      </w:r>
      <w:proofErr w:type="spellStart"/>
      <w:r w:rsidRPr="004D2CC8">
        <w:t>protein</w:t>
      </w:r>
      <w:proofErr w:type="spellEnd"/>
      <w:r w:rsidRPr="004D2CC8">
        <w:t xml:space="preserve"> </w:t>
      </w:r>
      <w:proofErr w:type="spellStart"/>
      <w:r w:rsidRPr="004D2CC8">
        <w:t>equation</w:t>
      </w:r>
      <w:proofErr w:type="spellEnd"/>
      <w:r w:rsidRPr="004D2CC8">
        <w:t xml:space="preserve"> </w:t>
      </w:r>
      <w:proofErr w:type="spellStart"/>
      <w:r w:rsidRPr="004D2CC8">
        <w:t>to</w:t>
      </w:r>
      <w:proofErr w:type="spellEnd"/>
      <w:r w:rsidRPr="004D2CC8">
        <w:t xml:space="preserve"> </w:t>
      </w:r>
      <w:proofErr w:type="spellStart"/>
      <w:r w:rsidRPr="004D2CC8">
        <w:t>estimate</w:t>
      </w:r>
      <w:proofErr w:type="spellEnd"/>
      <w:r w:rsidRPr="004D2CC8">
        <w:t xml:space="preserve"> plasma </w:t>
      </w:r>
      <w:proofErr w:type="spellStart"/>
      <w:r w:rsidRPr="004D2CC8">
        <w:t>colloid</w:t>
      </w:r>
      <w:proofErr w:type="spellEnd"/>
      <w:r w:rsidRPr="004D2CC8">
        <w:t xml:space="preserve"> </w:t>
      </w:r>
      <w:proofErr w:type="spellStart"/>
      <w:r w:rsidRPr="004D2CC8">
        <w:t>osmotic</w:t>
      </w:r>
      <w:proofErr w:type="spellEnd"/>
      <w:r w:rsidRPr="004D2CC8">
        <w:t xml:space="preserve"> </w:t>
      </w:r>
      <w:proofErr w:type="spellStart"/>
      <w:r w:rsidRPr="004D2CC8">
        <w:t>pressure</w:t>
      </w:r>
      <w:proofErr w:type="spellEnd"/>
      <w:r w:rsidRPr="004D2CC8">
        <w:t xml:space="preserve"> </w:t>
      </w:r>
      <w:proofErr w:type="spellStart"/>
      <w:r w:rsidRPr="004D2CC8">
        <w:t>and</w:t>
      </w:r>
      <w:proofErr w:type="spellEnd"/>
      <w:r w:rsidRPr="004D2CC8">
        <w:t xml:space="preserve"> </w:t>
      </w:r>
      <w:proofErr w:type="spellStart"/>
      <w:r w:rsidRPr="004D2CC8">
        <w:t>its</w:t>
      </w:r>
      <w:proofErr w:type="spellEnd"/>
      <w:r w:rsidRPr="004D2CC8">
        <w:t xml:space="preserve"> development on a nomogram.</w:t>
      </w:r>
      <w:r w:rsidR="00E719E3">
        <w:t xml:space="preserve"> </w:t>
      </w:r>
      <w:r w:rsidR="00E719E3" w:rsidRPr="00E719E3">
        <w:rPr>
          <w:i/>
        </w:rPr>
        <w:t xml:space="preserve">Tohoku J </w:t>
      </w:r>
      <w:proofErr w:type="spellStart"/>
      <w:r w:rsidR="00E719E3" w:rsidRPr="00E719E3">
        <w:rPr>
          <w:i/>
        </w:rPr>
        <w:t>Exp</w:t>
      </w:r>
      <w:proofErr w:type="spellEnd"/>
      <w:r w:rsidR="00E719E3" w:rsidRPr="00E719E3">
        <w:rPr>
          <w:i/>
        </w:rPr>
        <w:t xml:space="preserve"> </w:t>
      </w:r>
      <w:proofErr w:type="spellStart"/>
      <w:r w:rsidR="00E719E3" w:rsidRPr="00E719E3">
        <w:rPr>
          <w:i/>
        </w:rPr>
        <w:t>Med</w:t>
      </w:r>
      <w:proofErr w:type="spellEnd"/>
      <w:r w:rsidR="00E719E3" w:rsidRPr="00E719E3">
        <w:rPr>
          <w:i/>
        </w:rPr>
        <w:t>, 135</w:t>
      </w:r>
      <w:r w:rsidR="00E719E3">
        <w:t xml:space="preserve">(1), </w:t>
      </w:r>
      <w:r w:rsidR="00E719E3" w:rsidRPr="00E719E3">
        <w:t>43-9.</w:t>
      </w:r>
      <w:r w:rsidR="00467CD6">
        <w:t xml:space="preserve"> Geraadpleegd op 16 april 2016 via </w:t>
      </w:r>
      <w:hyperlink r:id="rId6" w:history="1">
        <w:r w:rsidR="00467CD6" w:rsidRPr="0061704B">
          <w:rPr>
            <w:rStyle w:val="Hyperlink"/>
          </w:rPr>
          <w:t>https://www.jstage.jst.go.jp/article/tjem1920/135/1/135_1_43/_pdf</w:t>
        </w:r>
      </w:hyperlink>
    </w:p>
    <w:p w14:paraId="65CCAB42" w14:textId="77777777" w:rsidR="00CD67AF" w:rsidRDefault="00387EB2" w:rsidP="00FF25CC">
      <w:pPr>
        <w:ind w:left="284" w:hanging="284"/>
      </w:pPr>
      <w:r>
        <w:t xml:space="preserve">Walker, H.K., Hall, W.D. &amp; </w:t>
      </w:r>
      <w:proofErr w:type="spellStart"/>
      <w:r>
        <w:t>Hurst</w:t>
      </w:r>
      <w:proofErr w:type="spellEnd"/>
      <w:r>
        <w:t xml:space="preserve">, J.W. (1990). </w:t>
      </w:r>
      <w:proofErr w:type="spellStart"/>
      <w:r w:rsidRPr="00387EB2">
        <w:rPr>
          <w:i/>
        </w:rPr>
        <w:t>Clinical</w:t>
      </w:r>
      <w:proofErr w:type="spellEnd"/>
      <w:r w:rsidRPr="00387EB2">
        <w:rPr>
          <w:i/>
        </w:rPr>
        <w:t xml:space="preserve"> </w:t>
      </w:r>
      <w:proofErr w:type="spellStart"/>
      <w:r w:rsidRPr="00387EB2">
        <w:rPr>
          <w:i/>
        </w:rPr>
        <w:t>Methods</w:t>
      </w:r>
      <w:proofErr w:type="spellEnd"/>
      <w:r w:rsidRPr="00387EB2">
        <w:rPr>
          <w:i/>
        </w:rPr>
        <w:t xml:space="preserve">: The </w:t>
      </w:r>
      <w:proofErr w:type="spellStart"/>
      <w:r w:rsidRPr="00387EB2">
        <w:rPr>
          <w:i/>
        </w:rPr>
        <w:t>History</w:t>
      </w:r>
      <w:proofErr w:type="spellEnd"/>
      <w:r w:rsidRPr="00387EB2">
        <w:rPr>
          <w:i/>
        </w:rPr>
        <w:t xml:space="preserve">, </w:t>
      </w:r>
      <w:proofErr w:type="spellStart"/>
      <w:r w:rsidRPr="00387EB2">
        <w:rPr>
          <w:i/>
        </w:rPr>
        <w:t>Physical</w:t>
      </w:r>
      <w:proofErr w:type="spellEnd"/>
      <w:r w:rsidRPr="00387EB2">
        <w:rPr>
          <w:i/>
        </w:rPr>
        <w:t xml:space="preserve">, </w:t>
      </w:r>
      <w:proofErr w:type="spellStart"/>
      <w:r w:rsidRPr="00387EB2">
        <w:rPr>
          <w:i/>
        </w:rPr>
        <w:t>and</w:t>
      </w:r>
      <w:proofErr w:type="spellEnd"/>
      <w:r w:rsidRPr="00387EB2">
        <w:rPr>
          <w:i/>
        </w:rPr>
        <w:t xml:space="preserve"> </w:t>
      </w:r>
      <w:proofErr w:type="spellStart"/>
      <w:r w:rsidRPr="00387EB2">
        <w:rPr>
          <w:i/>
        </w:rPr>
        <w:t>Laboratory</w:t>
      </w:r>
      <w:proofErr w:type="spellEnd"/>
      <w:r w:rsidRPr="00387EB2">
        <w:rPr>
          <w:i/>
        </w:rPr>
        <w:t xml:space="preserve"> </w:t>
      </w:r>
      <w:proofErr w:type="spellStart"/>
      <w:r w:rsidRPr="00387EB2">
        <w:rPr>
          <w:i/>
        </w:rPr>
        <w:t>Examinations</w:t>
      </w:r>
      <w:proofErr w:type="spellEnd"/>
      <w:r>
        <w:t xml:space="preserve"> (3th </w:t>
      </w:r>
      <w:proofErr w:type="spellStart"/>
      <w:r>
        <w:t>ed</w:t>
      </w:r>
      <w:proofErr w:type="spellEnd"/>
      <w:r>
        <w:t>)</w:t>
      </w:r>
      <w:r w:rsidRPr="00387EB2">
        <w:t>.</w:t>
      </w:r>
      <w:r>
        <w:t xml:space="preserve"> Boston: </w:t>
      </w:r>
      <w:proofErr w:type="spellStart"/>
      <w:r>
        <w:t>Butterworths</w:t>
      </w:r>
      <w:proofErr w:type="spellEnd"/>
      <w:r>
        <w:t xml:space="preserve">. Geraadpleegd op 15 april 2016 via </w:t>
      </w:r>
      <w:hyperlink r:id="rId7" w:history="1">
        <w:r w:rsidRPr="00FF39FF">
          <w:rPr>
            <w:rStyle w:val="Hyperlink"/>
          </w:rPr>
          <w:t>http://www.ncbi.nlm.nih.gov/books/NBK204/</w:t>
        </w:r>
      </w:hyperlink>
    </w:p>
    <w:sectPr w:rsidR="00CD67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350A6"/>
    <w:multiLevelType w:val="hybridMultilevel"/>
    <w:tmpl w:val="E7845AB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C557F6"/>
    <w:multiLevelType w:val="hybridMultilevel"/>
    <w:tmpl w:val="1BBC750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5D7CC6"/>
    <w:multiLevelType w:val="hybridMultilevel"/>
    <w:tmpl w:val="E7845AB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736B43"/>
    <w:multiLevelType w:val="hybridMultilevel"/>
    <w:tmpl w:val="E7845AB6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F18"/>
    <w:rsid w:val="000B2B1D"/>
    <w:rsid w:val="000B65F2"/>
    <w:rsid w:val="000C6698"/>
    <w:rsid w:val="000D5C71"/>
    <w:rsid w:val="00131910"/>
    <w:rsid w:val="00194715"/>
    <w:rsid w:val="001A0F18"/>
    <w:rsid w:val="001B44FB"/>
    <w:rsid w:val="00204CB8"/>
    <w:rsid w:val="00284108"/>
    <w:rsid w:val="002B6932"/>
    <w:rsid w:val="0030194F"/>
    <w:rsid w:val="0034778E"/>
    <w:rsid w:val="00363B32"/>
    <w:rsid w:val="00387EB2"/>
    <w:rsid w:val="003A3865"/>
    <w:rsid w:val="003B6028"/>
    <w:rsid w:val="00467CD6"/>
    <w:rsid w:val="00495957"/>
    <w:rsid w:val="004C2F7C"/>
    <w:rsid w:val="004D2CC8"/>
    <w:rsid w:val="004E6AFE"/>
    <w:rsid w:val="00527773"/>
    <w:rsid w:val="006C74B5"/>
    <w:rsid w:val="006E55FF"/>
    <w:rsid w:val="0073463F"/>
    <w:rsid w:val="00822E91"/>
    <w:rsid w:val="008402FD"/>
    <w:rsid w:val="00851689"/>
    <w:rsid w:val="00861BB1"/>
    <w:rsid w:val="008D10D0"/>
    <w:rsid w:val="008D2CC9"/>
    <w:rsid w:val="00903595"/>
    <w:rsid w:val="00934EDC"/>
    <w:rsid w:val="00942564"/>
    <w:rsid w:val="0095769A"/>
    <w:rsid w:val="00971ADD"/>
    <w:rsid w:val="00990821"/>
    <w:rsid w:val="00992687"/>
    <w:rsid w:val="009A7B18"/>
    <w:rsid w:val="009D3A39"/>
    <w:rsid w:val="009F4257"/>
    <w:rsid w:val="00A15ADC"/>
    <w:rsid w:val="00A36216"/>
    <w:rsid w:val="00A71FCB"/>
    <w:rsid w:val="00AC2083"/>
    <w:rsid w:val="00AE73D4"/>
    <w:rsid w:val="00B14A84"/>
    <w:rsid w:val="00C070C5"/>
    <w:rsid w:val="00C50A25"/>
    <w:rsid w:val="00C60509"/>
    <w:rsid w:val="00CD67AF"/>
    <w:rsid w:val="00CF6EF8"/>
    <w:rsid w:val="00D05EB6"/>
    <w:rsid w:val="00D27278"/>
    <w:rsid w:val="00D45FF4"/>
    <w:rsid w:val="00D54868"/>
    <w:rsid w:val="00D60D18"/>
    <w:rsid w:val="00D6211C"/>
    <w:rsid w:val="00D66251"/>
    <w:rsid w:val="00DE0DC5"/>
    <w:rsid w:val="00E011FB"/>
    <w:rsid w:val="00E16C9A"/>
    <w:rsid w:val="00E719E3"/>
    <w:rsid w:val="00EA375E"/>
    <w:rsid w:val="00EC11C7"/>
    <w:rsid w:val="00EC16D6"/>
    <w:rsid w:val="00ED593B"/>
    <w:rsid w:val="00F03483"/>
    <w:rsid w:val="00F13171"/>
    <w:rsid w:val="00F47E1B"/>
    <w:rsid w:val="00F826C6"/>
    <w:rsid w:val="00FA2884"/>
    <w:rsid w:val="00FB6C33"/>
    <w:rsid w:val="00FF25CC"/>
    <w:rsid w:val="00FF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DBEE1"/>
  <w15:chartTrackingRefBased/>
  <w15:docId w15:val="{F76FCF63-0A2B-4700-9387-88B61F701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30194F"/>
    <w:pPr>
      <w:spacing w:after="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4E6AFE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D67AF"/>
    <w:rPr>
      <w:color w:val="954F72" w:themeColor="followedHyperlink"/>
      <w:u w:val="single"/>
    </w:rPr>
  </w:style>
  <w:style w:type="table" w:styleId="Tabelraster">
    <w:name w:val="Table Grid"/>
    <w:basedOn w:val="Standaardtabel"/>
    <w:uiPriority w:val="39"/>
    <w:rsid w:val="008402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jschrift">
    <w:name w:val="caption"/>
    <w:basedOn w:val="Standaard"/>
    <w:next w:val="Standaard"/>
    <w:uiPriority w:val="35"/>
    <w:unhideWhenUsed/>
    <w:qFormat/>
    <w:rsid w:val="00F826C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jstalinea">
    <w:name w:val="List Paragraph"/>
    <w:basedOn w:val="Standaard"/>
    <w:uiPriority w:val="34"/>
    <w:qFormat/>
    <w:rsid w:val="00990821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971AD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cbi.nlm.nih.gov/books/NBK204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jstage.jst.go.jp/article/tjem1920/135/1/135_1_43/_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de\AppData\Local\Chemistry%20Add-in%20for%20Word\Chemistry%20Gallery\Chem4Word2010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EB374896-2DAA-4756-9F46-FF57048CA360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Chem4Word2010</Template>
  <TotalTime>1</TotalTime>
  <Pages>3</Pages>
  <Words>869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 Ewen</dc:creator>
  <cp:keywords/>
  <dc:description/>
  <cp:lastModifiedBy>Freek Weidema</cp:lastModifiedBy>
  <cp:revision>2</cp:revision>
  <dcterms:created xsi:type="dcterms:W3CDTF">2017-01-12T23:13:00Z</dcterms:created>
  <dcterms:modified xsi:type="dcterms:W3CDTF">2017-01-12T23:13:00Z</dcterms:modified>
</cp:coreProperties>
</file>