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90" w:rsidRPr="000E6366" w:rsidRDefault="00623890" w:rsidP="00623890">
      <w:pPr>
        <w:pStyle w:val="Geenafstand"/>
        <w:rPr>
          <w:rFonts w:cstheme="minorHAnsi"/>
          <w:b/>
          <w:sz w:val="24"/>
          <w:szCs w:val="24"/>
        </w:rPr>
      </w:pPr>
      <w:r>
        <w:rPr>
          <w:rFonts w:cstheme="minorHAnsi"/>
          <w:b/>
          <w:sz w:val="24"/>
          <w:szCs w:val="24"/>
        </w:rPr>
        <w:t>P</w:t>
      </w:r>
      <w:r w:rsidRPr="00623890">
        <w:rPr>
          <w:rFonts w:cstheme="minorHAnsi"/>
          <w:b/>
          <w:sz w:val="24"/>
          <w:szCs w:val="24"/>
        </w:rPr>
        <w:t xml:space="preserve">raktische opdracht </w:t>
      </w:r>
      <w:proofErr w:type="spellStart"/>
      <w:r w:rsidRPr="00623890">
        <w:rPr>
          <w:rFonts w:cstheme="minorHAnsi"/>
          <w:b/>
          <w:sz w:val="24"/>
          <w:szCs w:val="24"/>
        </w:rPr>
        <w:t>Think</w:t>
      </w:r>
      <w:proofErr w:type="spellEnd"/>
      <w:r w:rsidRPr="00623890">
        <w:rPr>
          <w:rFonts w:cstheme="minorHAnsi"/>
          <w:b/>
          <w:sz w:val="24"/>
          <w:szCs w:val="24"/>
        </w:rPr>
        <w:t>-Drink-Move</w:t>
      </w:r>
      <w:r>
        <w:rPr>
          <w:rFonts w:cstheme="minorHAnsi"/>
          <w:b/>
          <w:sz w:val="24"/>
          <w:szCs w:val="24"/>
        </w:rPr>
        <w:t xml:space="preserve"> </w:t>
      </w:r>
      <w:r w:rsidR="00E5188C">
        <w:rPr>
          <w:rFonts w:cstheme="minorHAnsi"/>
          <w:b/>
          <w:sz w:val="24"/>
          <w:szCs w:val="24"/>
        </w:rPr>
        <w:t xml:space="preserve">vmbo </w:t>
      </w:r>
      <w:r w:rsidR="00E5188C">
        <w:rPr>
          <w:rFonts w:cstheme="minorHAnsi"/>
          <w:b/>
          <w:sz w:val="24"/>
          <w:szCs w:val="24"/>
        </w:rPr>
        <w:tab/>
      </w:r>
      <w:r w:rsidR="00E5188C">
        <w:rPr>
          <w:rFonts w:cstheme="minorHAnsi"/>
          <w:b/>
          <w:sz w:val="24"/>
          <w:szCs w:val="24"/>
        </w:rPr>
        <w:tab/>
      </w:r>
      <w:r>
        <w:rPr>
          <w:rFonts w:cstheme="minorHAnsi"/>
          <w:b/>
          <w:sz w:val="24"/>
          <w:szCs w:val="24"/>
        </w:rPr>
        <w:t xml:space="preserve"> docentenhandleiding</w:t>
      </w:r>
    </w:p>
    <w:p w:rsidR="00623890" w:rsidRDefault="00623890" w:rsidP="00623890">
      <w:pPr>
        <w:pStyle w:val="Geenafstand"/>
        <w:rPr>
          <w:rFonts w:cstheme="minorHAnsi"/>
          <w:b/>
          <w:sz w:val="24"/>
          <w:szCs w:val="24"/>
        </w:rPr>
      </w:pPr>
    </w:p>
    <w:p w:rsidR="00623890" w:rsidRPr="000E6366" w:rsidRDefault="00623890" w:rsidP="00623890">
      <w:pPr>
        <w:pStyle w:val="Geenafstand"/>
        <w:rPr>
          <w:rFonts w:cstheme="minorHAnsi"/>
          <w:sz w:val="24"/>
          <w:szCs w:val="24"/>
          <w:u w:val="single"/>
        </w:rPr>
      </w:pPr>
      <w:r w:rsidRPr="000E6366">
        <w:rPr>
          <w:rFonts w:cstheme="minorHAnsi"/>
          <w:sz w:val="24"/>
          <w:szCs w:val="24"/>
          <w:u w:val="single"/>
        </w:rPr>
        <w:t>Theoretisch kader met betrekking tot onderzoekend handelen</w:t>
      </w:r>
    </w:p>
    <w:p w:rsidR="00623890" w:rsidRPr="00623890" w:rsidRDefault="00623890" w:rsidP="00623890">
      <w:pPr>
        <w:pStyle w:val="Geenafstand"/>
        <w:rPr>
          <w:rFonts w:cstheme="minorHAnsi"/>
          <w:sz w:val="24"/>
          <w:szCs w:val="24"/>
        </w:rPr>
      </w:pPr>
    </w:p>
    <w:p w:rsidR="00623890" w:rsidRPr="00623890" w:rsidRDefault="00623890" w:rsidP="00623890">
      <w:pPr>
        <w:pStyle w:val="Geenafstand"/>
        <w:rPr>
          <w:rFonts w:cstheme="minorHAnsi"/>
          <w:sz w:val="24"/>
          <w:szCs w:val="24"/>
        </w:rPr>
      </w:pPr>
      <w:r w:rsidRPr="00623890">
        <w:rPr>
          <w:rFonts w:cstheme="minorHAnsi"/>
          <w:sz w:val="24"/>
          <w:szCs w:val="24"/>
        </w:rPr>
        <w:t xml:space="preserve">Het begrijpen en het formuleren van de verschillende stappen van de natuurwetenschappelijke methode in een onderzoeksverslag vergt kennis van de begrippen. </w:t>
      </w:r>
    </w:p>
    <w:p w:rsidR="00623890" w:rsidRDefault="00623890" w:rsidP="00623890">
      <w:pPr>
        <w:pStyle w:val="Geenafstand"/>
        <w:rPr>
          <w:rFonts w:cstheme="minorHAnsi"/>
          <w:sz w:val="24"/>
          <w:szCs w:val="24"/>
        </w:rPr>
      </w:pPr>
      <w:r w:rsidRPr="00623890">
        <w:rPr>
          <w:rFonts w:cstheme="minorHAnsi"/>
          <w:sz w:val="24"/>
          <w:szCs w:val="24"/>
        </w:rPr>
        <w:t>Uit onderzoek van Stone (2013) blijkt dat rekening houden met leerstrategieën een grote impact kan hebben op het begrijpen en het goed doorlopen van de natuurwetenschappelijke methode. Een effectieve leerstrategie is dat leerlingen met elkaar praten over hun onderzoek. Het effect hiervan is dat leerlingen vertrouwd raken met de verschillende stappen in een onderzoek en ze leren van elkaar door hun onderzoek uit te leggen. Daarnaast visualiseerde Stone (2013) de verschillende stappen van de natuurwetenschappelijke methode door middel van posters in het lokaal zodat leerlingen de stappen iedere les zagen. Stone (2013) gebruikte de stappen ook in andere contexten, met als gevolg dat leerlingen eraan gewend raakten.</w:t>
      </w:r>
    </w:p>
    <w:p w:rsidR="00CC5774" w:rsidRPr="00623890" w:rsidRDefault="00CC5774" w:rsidP="00623890">
      <w:pPr>
        <w:pStyle w:val="Geenafstand"/>
        <w:rPr>
          <w:rFonts w:cstheme="minorHAnsi"/>
          <w:sz w:val="24"/>
          <w:szCs w:val="24"/>
        </w:rPr>
      </w:pPr>
    </w:p>
    <w:p w:rsidR="00CC5774" w:rsidRDefault="001F7DA9" w:rsidP="00623890">
      <w:pPr>
        <w:pStyle w:val="Geenafstand"/>
        <w:rPr>
          <w:rFonts w:cstheme="minorHAnsi"/>
          <w:color w:val="020202"/>
          <w:sz w:val="24"/>
          <w:szCs w:val="24"/>
        </w:rPr>
      </w:pPr>
      <w:r w:rsidRPr="001F7DA9">
        <w:rPr>
          <w:rFonts w:cstheme="minorHAnsi"/>
          <w:color w:val="020202"/>
          <w:sz w:val="24"/>
          <w:szCs w:val="24"/>
        </w:rPr>
        <w:t xml:space="preserve">Onderzoekspractica </w:t>
      </w:r>
      <w:r w:rsidR="00CC5774">
        <w:rPr>
          <w:rFonts w:cstheme="minorHAnsi"/>
          <w:color w:val="020202"/>
          <w:sz w:val="24"/>
          <w:szCs w:val="24"/>
        </w:rPr>
        <w:t>hebben als gemeenschappelijk doel</w:t>
      </w:r>
      <w:r w:rsidRPr="001F7DA9">
        <w:rPr>
          <w:rFonts w:cstheme="minorHAnsi"/>
          <w:color w:val="020202"/>
          <w:sz w:val="24"/>
          <w:szCs w:val="24"/>
        </w:rPr>
        <w:t xml:space="preserve"> dat leerlingen worden gestimuleerd om zelf actief bezig te zijn. </w:t>
      </w:r>
      <w:r w:rsidR="00CC5774">
        <w:rPr>
          <w:rFonts w:cstheme="minorHAnsi"/>
          <w:color w:val="020202"/>
          <w:sz w:val="24"/>
          <w:szCs w:val="24"/>
        </w:rPr>
        <w:t>Denken en doen worden afgewisseld om een probleem op te lossen en leren</w:t>
      </w:r>
      <w:r w:rsidR="000E6366">
        <w:rPr>
          <w:rFonts w:cstheme="minorHAnsi"/>
          <w:color w:val="020202"/>
          <w:sz w:val="24"/>
          <w:szCs w:val="24"/>
        </w:rPr>
        <w:t>.</w:t>
      </w:r>
      <w:r w:rsidR="00CC5774">
        <w:rPr>
          <w:rFonts w:cstheme="minorHAnsi"/>
          <w:color w:val="020202"/>
          <w:sz w:val="24"/>
          <w:szCs w:val="24"/>
        </w:rPr>
        <w:t xml:space="preserve"> </w:t>
      </w:r>
      <w:proofErr w:type="spellStart"/>
      <w:r w:rsidR="00CC5774">
        <w:rPr>
          <w:rFonts w:cstheme="minorHAnsi"/>
          <w:color w:val="020202"/>
          <w:sz w:val="24"/>
          <w:szCs w:val="24"/>
        </w:rPr>
        <w:t>Onderzoeksgericht</w:t>
      </w:r>
      <w:proofErr w:type="spellEnd"/>
      <w:r w:rsidR="00CC5774">
        <w:rPr>
          <w:rFonts w:cstheme="minorHAnsi"/>
          <w:color w:val="020202"/>
          <w:sz w:val="24"/>
          <w:szCs w:val="24"/>
        </w:rPr>
        <w:t xml:space="preserve"> onderwijs is vaker effectief als de leerling de verantwoordelijkheid krijgt over zijn eigen leerproces waarbij sturing door de docent onontbeerlijk is </w:t>
      </w:r>
      <w:r w:rsidR="00CC5774" w:rsidRPr="001F7DA9">
        <w:rPr>
          <w:rFonts w:cstheme="minorHAnsi"/>
          <w:color w:val="020202"/>
          <w:sz w:val="24"/>
          <w:szCs w:val="24"/>
        </w:rPr>
        <w:t xml:space="preserve">(Minner, </w:t>
      </w:r>
      <w:proofErr w:type="spellStart"/>
      <w:r w:rsidR="00CC5774" w:rsidRPr="001F7DA9">
        <w:rPr>
          <w:rFonts w:cstheme="minorHAnsi"/>
          <w:color w:val="020202"/>
          <w:sz w:val="24"/>
          <w:szCs w:val="24"/>
        </w:rPr>
        <w:t>Levy</w:t>
      </w:r>
      <w:proofErr w:type="spellEnd"/>
      <w:r w:rsidR="00CC5774" w:rsidRPr="001F7DA9">
        <w:rPr>
          <w:rFonts w:cstheme="minorHAnsi"/>
          <w:color w:val="020202"/>
          <w:sz w:val="24"/>
          <w:szCs w:val="24"/>
        </w:rPr>
        <w:t xml:space="preserve"> en </w:t>
      </w:r>
      <w:proofErr w:type="spellStart"/>
      <w:r w:rsidR="00CC5774" w:rsidRPr="001F7DA9">
        <w:rPr>
          <w:rFonts w:cstheme="minorHAnsi"/>
          <w:color w:val="020202"/>
          <w:sz w:val="24"/>
          <w:szCs w:val="24"/>
        </w:rPr>
        <w:t>Century</w:t>
      </w:r>
      <w:proofErr w:type="spellEnd"/>
      <w:r w:rsidR="00CC5774" w:rsidRPr="001F7DA9">
        <w:rPr>
          <w:rFonts w:cstheme="minorHAnsi"/>
          <w:color w:val="020202"/>
          <w:sz w:val="24"/>
          <w:szCs w:val="24"/>
        </w:rPr>
        <w:t>, 2010).</w:t>
      </w:r>
    </w:p>
    <w:p w:rsidR="00CC5774" w:rsidRDefault="00CC5774" w:rsidP="00623890">
      <w:pPr>
        <w:pStyle w:val="Geenafstand"/>
        <w:rPr>
          <w:rFonts w:cstheme="minorHAnsi"/>
          <w:color w:val="020202"/>
          <w:sz w:val="24"/>
          <w:szCs w:val="24"/>
        </w:rPr>
      </w:pPr>
    </w:p>
    <w:p w:rsidR="000E6366" w:rsidRDefault="000E6366" w:rsidP="000E6366">
      <w:pPr>
        <w:pStyle w:val="Geenafstand"/>
        <w:rPr>
          <w:rFonts w:cstheme="minorHAnsi"/>
          <w:color w:val="020202"/>
          <w:sz w:val="24"/>
          <w:szCs w:val="24"/>
        </w:rPr>
      </w:pPr>
      <w:r>
        <w:rPr>
          <w:rFonts w:cstheme="minorHAnsi"/>
          <w:color w:val="020202"/>
          <w:sz w:val="24"/>
          <w:szCs w:val="24"/>
        </w:rPr>
        <w:t>Kock (2014) vindt dat onderzoekspractica onderdeel moeten uitmaken van het curriculum zodat leerlingen blijven oefenen met deze vaardigheden waarbij de leraar de nodige structuur moet bieden.</w:t>
      </w:r>
    </w:p>
    <w:p w:rsidR="00CC5774" w:rsidRPr="00CC5774" w:rsidRDefault="000E6366" w:rsidP="000E6366">
      <w:pPr>
        <w:pStyle w:val="Geenafstand"/>
        <w:rPr>
          <w:rFonts w:cstheme="minorHAnsi"/>
          <w:color w:val="020202"/>
          <w:sz w:val="24"/>
          <w:szCs w:val="24"/>
        </w:rPr>
      </w:pPr>
      <w:r w:rsidRPr="00CC5774">
        <w:rPr>
          <w:rFonts w:cstheme="minorHAnsi"/>
          <w:color w:val="020202"/>
          <w:sz w:val="24"/>
          <w:szCs w:val="24"/>
        </w:rPr>
        <w:t xml:space="preserve"> </w:t>
      </w:r>
    </w:p>
    <w:p w:rsidR="00CC5774" w:rsidRDefault="00CC5774" w:rsidP="001F7DA9">
      <w:pPr>
        <w:pStyle w:val="Geenafstand"/>
        <w:rPr>
          <w:rFonts w:cstheme="minorHAnsi"/>
          <w:sz w:val="24"/>
          <w:szCs w:val="24"/>
        </w:rPr>
      </w:pPr>
      <w:r>
        <w:rPr>
          <w:rFonts w:cstheme="minorHAnsi"/>
          <w:sz w:val="24"/>
          <w:szCs w:val="24"/>
        </w:rPr>
        <w:t>Literatuur:</w:t>
      </w:r>
    </w:p>
    <w:p w:rsidR="00CC5774" w:rsidRDefault="00CC5774" w:rsidP="001F7DA9">
      <w:pPr>
        <w:pStyle w:val="Geenafstand"/>
        <w:rPr>
          <w:color w:val="000000" w:themeColor="text1"/>
          <w:sz w:val="24"/>
          <w:szCs w:val="24"/>
        </w:rPr>
      </w:pPr>
    </w:p>
    <w:p w:rsidR="000E6366" w:rsidRDefault="000E6366" w:rsidP="001F7DA9">
      <w:pPr>
        <w:pStyle w:val="Geenafstand"/>
        <w:rPr>
          <w:color w:val="000000" w:themeColor="text1"/>
          <w:sz w:val="24"/>
          <w:szCs w:val="24"/>
        </w:rPr>
      </w:pPr>
      <w:r w:rsidRPr="000E6366">
        <w:rPr>
          <w:color w:val="000000" w:themeColor="text1"/>
          <w:sz w:val="24"/>
          <w:szCs w:val="24"/>
        </w:rPr>
        <w:t xml:space="preserve">Kock, Z.-J., </w:t>
      </w:r>
      <w:proofErr w:type="spellStart"/>
      <w:r w:rsidRPr="000E6366">
        <w:rPr>
          <w:color w:val="000000" w:themeColor="text1"/>
          <w:sz w:val="24"/>
          <w:szCs w:val="24"/>
        </w:rPr>
        <w:t>Taconis</w:t>
      </w:r>
      <w:proofErr w:type="spellEnd"/>
      <w:r w:rsidRPr="000E6366">
        <w:rPr>
          <w:color w:val="000000" w:themeColor="text1"/>
          <w:sz w:val="24"/>
          <w:szCs w:val="24"/>
        </w:rPr>
        <w:t xml:space="preserve">, R., Bolhuis, S., &amp; </w:t>
      </w:r>
      <w:proofErr w:type="spellStart"/>
      <w:r w:rsidRPr="000E6366">
        <w:rPr>
          <w:color w:val="000000" w:themeColor="text1"/>
          <w:sz w:val="24"/>
          <w:szCs w:val="24"/>
        </w:rPr>
        <w:t>Gravemeijer</w:t>
      </w:r>
      <w:proofErr w:type="spellEnd"/>
      <w:r w:rsidRPr="000E6366">
        <w:rPr>
          <w:color w:val="000000" w:themeColor="text1"/>
          <w:sz w:val="24"/>
          <w:szCs w:val="24"/>
        </w:rPr>
        <w:t xml:space="preserve">, K. (2014). </w:t>
      </w:r>
      <w:proofErr w:type="spellStart"/>
      <w:r w:rsidRPr="000E6366">
        <w:rPr>
          <w:color w:val="000000" w:themeColor="text1"/>
          <w:sz w:val="24"/>
          <w:szCs w:val="24"/>
        </w:rPr>
        <w:t>Creating</w:t>
      </w:r>
      <w:proofErr w:type="spellEnd"/>
      <w:r w:rsidRPr="000E6366">
        <w:rPr>
          <w:color w:val="000000" w:themeColor="text1"/>
          <w:sz w:val="24"/>
          <w:szCs w:val="24"/>
        </w:rPr>
        <w:t xml:space="preserve"> a culture of </w:t>
      </w:r>
      <w:proofErr w:type="spellStart"/>
      <w:r w:rsidRPr="000E6366">
        <w:rPr>
          <w:color w:val="000000" w:themeColor="text1"/>
          <w:sz w:val="24"/>
          <w:szCs w:val="24"/>
        </w:rPr>
        <w:t>inquiry</w:t>
      </w:r>
      <w:proofErr w:type="spellEnd"/>
      <w:r w:rsidRPr="000E6366">
        <w:rPr>
          <w:color w:val="000000" w:themeColor="text1"/>
          <w:sz w:val="24"/>
          <w:szCs w:val="24"/>
        </w:rPr>
        <w:t xml:space="preserve"> in </w:t>
      </w:r>
    </w:p>
    <w:p w:rsidR="000E6366" w:rsidRDefault="000E6366" w:rsidP="000E6366">
      <w:pPr>
        <w:pStyle w:val="Geenafstand"/>
        <w:ind w:firstLine="708"/>
        <w:rPr>
          <w:color w:val="000000" w:themeColor="text1"/>
          <w:sz w:val="24"/>
          <w:szCs w:val="24"/>
        </w:rPr>
      </w:pPr>
      <w:proofErr w:type="spellStart"/>
      <w:r w:rsidRPr="000E6366">
        <w:rPr>
          <w:color w:val="000000" w:themeColor="text1"/>
          <w:sz w:val="24"/>
          <w:szCs w:val="24"/>
        </w:rPr>
        <w:t>the</w:t>
      </w:r>
      <w:proofErr w:type="spellEnd"/>
      <w:r w:rsidRPr="000E6366">
        <w:rPr>
          <w:color w:val="000000" w:themeColor="text1"/>
          <w:sz w:val="24"/>
          <w:szCs w:val="24"/>
        </w:rPr>
        <w:t xml:space="preserve"> classroom </w:t>
      </w:r>
      <w:proofErr w:type="spellStart"/>
      <w:r w:rsidRPr="000E6366">
        <w:rPr>
          <w:color w:val="000000" w:themeColor="text1"/>
          <w:sz w:val="24"/>
          <w:szCs w:val="24"/>
        </w:rPr>
        <w:t>while</w:t>
      </w:r>
      <w:proofErr w:type="spellEnd"/>
      <w:r w:rsidRPr="000E6366">
        <w:rPr>
          <w:color w:val="000000" w:themeColor="text1"/>
          <w:sz w:val="24"/>
          <w:szCs w:val="24"/>
        </w:rPr>
        <w:t xml:space="preserve"> </w:t>
      </w:r>
      <w:proofErr w:type="spellStart"/>
      <w:r w:rsidRPr="000E6366">
        <w:rPr>
          <w:color w:val="000000" w:themeColor="text1"/>
          <w:sz w:val="24"/>
          <w:szCs w:val="24"/>
        </w:rPr>
        <w:t>fostering</w:t>
      </w:r>
      <w:proofErr w:type="spellEnd"/>
      <w:r w:rsidRPr="000E6366">
        <w:rPr>
          <w:color w:val="000000" w:themeColor="text1"/>
          <w:sz w:val="24"/>
          <w:szCs w:val="24"/>
        </w:rPr>
        <w:t xml:space="preserve"> </w:t>
      </w:r>
      <w:proofErr w:type="spellStart"/>
      <w:r w:rsidRPr="000E6366">
        <w:rPr>
          <w:color w:val="000000" w:themeColor="text1"/>
          <w:sz w:val="24"/>
          <w:szCs w:val="24"/>
        </w:rPr>
        <w:t>an</w:t>
      </w:r>
      <w:proofErr w:type="spellEnd"/>
      <w:r w:rsidRPr="000E6366">
        <w:rPr>
          <w:color w:val="000000" w:themeColor="text1"/>
          <w:sz w:val="24"/>
          <w:szCs w:val="24"/>
        </w:rPr>
        <w:t xml:space="preserve"> </w:t>
      </w:r>
      <w:proofErr w:type="spellStart"/>
      <w:r w:rsidRPr="000E6366">
        <w:rPr>
          <w:color w:val="000000" w:themeColor="text1"/>
          <w:sz w:val="24"/>
          <w:szCs w:val="24"/>
        </w:rPr>
        <w:t>understanding</w:t>
      </w:r>
      <w:proofErr w:type="spellEnd"/>
      <w:r w:rsidRPr="000E6366">
        <w:rPr>
          <w:color w:val="000000" w:themeColor="text1"/>
          <w:sz w:val="24"/>
          <w:szCs w:val="24"/>
        </w:rPr>
        <w:t xml:space="preserve"> of </w:t>
      </w:r>
      <w:proofErr w:type="spellStart"/>
      <w:r w:rsidRPr="000E6366">
        <w:rPr>
          <w:color w:val="000000" w:themeColor="text1"/>
          <w:sz w:val="24"/>
          <w:szCs w:val="24"/>
        </w:rPr>
        <w:t>theoretical</w:t>
      </w:r>
      <w:proofErr w:type="spellEnd"/>
      <w:r w:rsidRPr="000E6366">
        <w:rPr>
          <w:color w:val="000000" w:themeColor="text1"/>
          <w:sz w:val="24"/>
          <w:szCs w:val="24"/>
        </w:rPr>
        <w:t xml:space="preserve"> </w:t>
      </w:r>
      <w:proofErr w:type="spellStart"/>
      <w:r w:rsidRPr="000E6366">
        <w:rPr>
          <w:color w:val="000000" w:themeColor="text1"/>
          <w:sz w:val="24"/>
          <w:szCs w:val="24"/>
        </w:rPr>
        <w:t>concepts</w:t>
      </w:r>
      <w:proofErr w:type="spellEnd"/>
      <w:r w:rsidRPr="000E6366">
        <w:rPr>
          <w:color w:val="000000" w:themeColor="text1"/>
          <w:sz w:val="24"/>
          <w:szCs w:val="24"/>
        </w:rPr>
        <w:t xml:space="preserve"> in direct </w:t>
      </w:r>
    </w:p>
    <w:p w:rsidR="000E6366" w:rsidRDefault="000E6366" w:rsidP="000E6366">
      <w:pPr>
        <w:pStyle w:val="Geenafstand"/>
        <w:ind w:firstLine="708"/>
        <w:rPr>
          <w:i/>
          <w:color w:val="000000" w:themeColor="text1"/>
          <w:sz w:val="24"/>
          <w:szCs w:val="24"/>
        </w:rPr>
      </w:pPr>
      <w:proofErr w:type="spellStart"/>
      <w:r w:rsidRPr="000E6366">
        <w:rPr>
          <w:color w:val="000000" w:themeColor="text1"/>
          <w:sz w:val="24"/>
          <w:szCs w:val="24"/>
        </w:rPr>
        <w:t>current</w:t>
      </w:r>
      <w:proofErr w:type="spellEnd"/>
      <w:r w:rsidRPr="000E6366">
        <w:rPr>
          <w:color w:val="000000" w:themeColor="text1"/>
          <w:sz w:val="24"/>
          <w:szCs w:val="24"/>
        </w:rPr>
        <w:t xml:space="preserve"> </w:t>
      </w:r>
      <w:proofErr w:type="spellStart"/>
      <w:r w:rsidRPr="000E6366">
        <w:rPr>
          <w:color w:val="000000" w:themeColor="text1"/>
          <w:sz w:val="24"/>
          <w:szCs w:val="24"/>
        </w:rPr>
        <w:t>electric</w:t>
      </w:r>
      <w:proofErr w:type="spellEnd"/>
      <w:r w:rsidRPr="000E6366">
        <w:rPr>
          <w:color w:val="000000" w:themeColor="text1"/>
          <w:sz w:val="24"/>
          <w:szCs w:val="24"/>
        </w:rPr>
        <w:t xml:space="preserve"> circuits: A </w:t>
      </w:r>
      <w:proofErr w:type="spellStart"/>
      <w:r w:rsidRPr="000E6366">
        <w:rPr>
          <w:color w:val="000000" w:themeColor="text1"/>
          <w:sz w:val="24"/>
          <w:szCs w:val="24"/>
        </w:rPr>
        <w:t>balanced</w:t>
      </w:r>
      <w:proofErr w:type="spellEnd"/>
      <w:r w:rsidRPr="000E6366">
        <w:rPr>
          <w:color w:val="000000" w:themeColor="text1"/>
          <w:sz w:val="24"/>
          <w:szCs w:val="24"/>
        </w:rPr>
        <w:t xml:space="preserve"> approach. </w:t>
      </w:r>
      <w:r w:rsidRPr="000E6366">
        <w:rPr>
          <w:i/>
          <w:color w:val="000000" w:themeColor="text1"/>
          <w:sz w:val="24"/>
          <w:szCs w:val="24"/>
        </w:rPr>
        <w:t xml:space="preserve">International Journal of </w:t>
      </w:r>
      <w:proofErr w:type="spellStart"/>
      <w:r w:rsidRPr="000E6366">
        <w:rPr>
          <w:i/>
          <w:color w:val="000000" w:themeColor="text1"/>
          <w:sz w:val="24"/>
          <w:szCs w:val="24"/>
        </w:rPr>
        <w:t>Science</w:t>
      </w:r>
      <w:proofErr w:type="spellEnd"/>
      <w:r w:rsidRPr="000E6366">
        <w:rPr>
          <w:i/>
          <w:color w:val="000000" w:themeColor="text1"/>
          <w:sz w:val="24"/>
          <w:szCs w:val="24"/>
        </w:rPr>
        <w:t xml:space="preserve"> </w:t>
      </w:r>
      <w:proofErr w:type="spellStart"/>
      <w:r w:rsidRPr="000E6366">
        <w:rPr>
          <w:i/>
          <w:color w:val="000000" w:themeColor="text1"/>
          <w:sz w:val="24"/>
          <w:szCs w:val="24"/>
        </w:rPr>
        <w:t>and</w:t>
      </w:r>
      <w:proofErr w:type="spellEnd"/>
      <w:r w:rsidRPr="000E6366">
        <w:rPr>
          <w:i/>
          <w:color w:val="000000" w:themeColor="text1"/>
          <w:sz w:val="24"/>
          <w:szCs w:val="24"/>
        </w:rPr>
        <w:t xml:space="preserve"> </w:t>
      </w:r>
    </w:p>
    <w:p w:rsidR="000E6366" w:rsidRDefault="000E6366" w:rsidP="000E6366">
      <w:pPr>
        <w:pStyle w:val="Geenafstand"/>
        <w:ind w:firstLine="708"/>
        <w:rPr>
          <w:color w:val="000000" w:themeColor="text1"/>
          <w:sz w:val="24"/>
          <w:szCs w:val="24"/>
        </w:rPr>
      </w:pPr>
      <w:proofErr w:type="spellStart"/>
      <w:r w:rsidRPr="000E6366">
        <w:rPr>
          <w:i/>
          <w:color w:val="000000" w:themeColor="text1"/>
          <w:sz w:val="24"/>
          <w:szCs w:val="24"/>
        </w:rPr>
        <w:t>Mathematics</w:t>
      </w:r>
      <w:proofErr w:type="spellEnd"/>
      <w:r w:rsidRPr="000E6366">
        <w:rPr>
          <w:i/>
          <w:color w:val="000000" w:themeColor="text1"/>
          <w:sz w:val="24"/>
          <w:szCs w:val="24"/>
        </w:rPr>
        <w:t xml:space="preserve"> </w:t>
      </w:r>
      <w:proofErr w:type="spellStart"/>
      <w:r w:rsidRPr="000E6366">
        <w:rPr>
          <w:i/>
          <w:color w:val="000000" w:themeColor="text1"/>
          <w:sz w:val="24"/>
          <w:szCs w:val="24"/>
        </w:rPr>
        <w:t>Education</w:t>
      </w:r>
      <w:proofErr w:type="spellEnd"/>
      <w:r w:rsidRPr="000E6366">
        <w:rPr>
          <w:i/>
          <w:color w:val="000000" w:themeColor="text1"/>
          <w:sz w:val="24"/>
          <w:szCs w:val="24"/>
        </w:rPr>
        <w:t>, 13</w:t>
      </w:r>
      <w:r w:rsidRPr="000E6366">
        <w:rPr>
          <w:color w:val="000000" w:themeColor="text1"/>
          <w:sz w:val="24"/>
          <w:szCs w:val="24"/>
        </w:rPr>
        <w:t>, 1, 45-69.</w:t>
      </w:r>
    </w:p>
    <w:p w:rsidR="000E6366" w:rsidRDefault="000E6366" w:rsidP="001F7DA9">
      <w:pPr>
        <w:pStyle w:val="Geenafstand"/>
        <w:rPr>
          <w:color w:val="000000" w:themeColor="text1"/>
          <w:sz w:val="24"/>
          <w:szCs w:val="24"/>
        </w:rPr>
      </w:pPr>
    </w:p>
    <w:p w:rsidR="00CC5774" w:rsidRDefault="00CC5774" w:rsidP="00CC5774">
      <w:pPr>
        <w:pStyle w:val="Geenafstand"/>
        <w:rPr>
          <w:color w:val="000000" w:themeColor="text1"/>
          <w:sz w:val="24"/>
          <w:szCs w:val="24"/>
        </w:rPr>
      </w:pPr>
      <w:r w:rsidRPr="00CC5774">
        <w:rPr>
          <w:color w:val="000000" w:themeColor="text1"/>
          <w:sz w:val="24"/>
          <w:szCs w:val="24"/>
        </w:rPr>
        <w:t>Minner, D.D.,  </w:t>
      </w:r>
      <w:proofErr w:type="spellStart"/>
      <w:r w:rsidRPr="00CC5774">
        <w:rPr>
          <w:color w:val="000000" w:themeColor="text1"/>
          <w:sz w:val="24"/>
          <w:szCs w:val="24"/>
        </w:rPr>
        <w:t>Levy</w:t>
      </w:r>
      <w:proofErr w:type="spellEnd"/>
      <w:r w:rsidRPr="00CC5774">
        <w:rPr>
          <w:color w:val="000000" w:themeColor="text1"/>
          <w:sz w:val="24"/>
          <w:szCs w:val="24"/>
        </w:rPr>
        <w:t xml:space="preserve">, A.J., &amp; </w:t>
      </w:r>
      <w:proofErr w:type="spellStart"/>
      <w:r w:rsidRPr="00CC5774">
        <w:rPr>
          <w:color w:val="000000" w:themeColor="text1"/>
          <w:sz w:val="24"/>
          <w:szCs w:val="24"/>
        </w:rPr>
        <w:t>Century</w:t>
      </w:r>
      <w:proofErr w:type="spellEnd"/>
      <w:r w:rsidRPr="00CC5774">
        <w:rPr>
          <w:color w:val="000000" w:themeColor="text1"/>
          <w:sz w:val="24"/>
          <w:szCs w:val="24"/>
        </w:rPr>
        <w:t xml:space="preserve">, J. (2010). </w:t>
      </w:r>
      <w:proofErr w:type="spellStart"/>
      <w:r w:rsidRPr="00CC5774">
        <w:rPr>
          <w:color w:val="000000" w:themeColor="text1"/>
          <w:sz w:val="24"/>
          <w:szCs w:val="24"/>
        </w:rPr>
        <w:t>Inquiry-based</w:t>
      </w:r>
      <w:proofErr w:type="spellEnd"/>
      <w:r w:rsidRPr="00CC5774">
        <w:rPr>
          <w:color w:val="000000" w:themeColor="text1"/>
          <w:sz w:val="24"/>
          <w:szCs w:val="24"/>
        </w:rPr>
        <w:t xml:space="preserve"> </w:t>
      </w:r>
      <w:proofErr w:type="spellStart"/>
      <w:r w:rsidRPr="00CC5774">
        <w:rPr>
          <w:color w:val="000000" w:themeColor="text1"/>
          <w:sz w:val="24"/>
          <w:szCs w:val="24"/>
        </w:rPr>
        <w:t>science</w:t>
      </w:r>
      <w:proofErr w:type="spellEnd"/>
      <w:r w:rsidRPr="00CC5774">
        <w:rPr>
          <w:color w:val="000000" w:themeColor="text1"/>
          <w:sz w:val="24"/>
          <w:szCs w:val="24"/>
        </w:rPr>
        <w:t xml:space="preserve"> </w:t>
      </w:r>
      <w:proofErr w:type="spellStart"/>
      <w:r w:rsidRPr="00CC5774">
        <w:rPr>
          <w:color w:val="000000" w:themeColor="text1"/>
          <w:sz w:val="24"/>
          <w:szCs w:val="24"/>
        </w:rPr>
        <w:t>instruction</w:t>
      </w:r>
      <w:proofErr w:type="spellEnd"/>
      <w:r w:rsidRPr="00CC5774">
        <w:rPr>
          <w:color w:val="000000" w:themeColor="text1"/>
          <w:sz w:val="24"/>
          <w:szCs w:val="24"/>
        </w:rPr>
        <w:t xml:space="preserve"> – </w:t>
      </w:r>
      <w:proofErr w:type="spellStart"/>
      <w:r w:rsidRPr="00CC5774">
        <w:rPr>
          <w:color w:val="000000" w:themeColor="text1"/>
          <w:sz w:val="24"/>
          <w:szCs w:val="24"/>
        </w:rPr>
        <w:t>What</w:t>
      </w:r>
      <w:proofErr w:type="spellEnd"/>
      <w:r w:rsidRPr="00CC5774">
        <w:rPr>
          <w:color w:val="000000" w:themeColor="text1"/>
          <w:sz w:val="24"/>
          <w:szCs w:val="24"/>
        </w:rPr>
        <w:t xml:space="preserve"> is </w:t>
      </w:r>
      <w:proofErr w:type="spellStart"/>
      <w:r w:rsidRPr="00CC5774">
        <w:rPr>
          <w:color w:val="000000" w:themeColor="text1"/>
          <w:sz w:val="24"/>
          <w:szCs w:val="24"/>
        </w:rPr>
        <w:t>it</w:t>
      </w:r>
      <w:proofErr w:type="spellEnd"/>
      <w:r w:rsidRPr="00CC5774">
        <w:rPr>
          <w:color w:val="000000" w:themeColor="text1"/>
          <w:sz w:val="24"/>
          <w:szCs w:val="24"/>
        </w:rPr>
        <w:t xml:space="preserve"> </w:t>
      </w:r>
    </w:p>
    <w:p w:rsidR="00CC5774" w:rsidRDefault="00CC5774" w:rsidP="00CC5774">
      <w:pPr>
        <w:pStyle w:val="Geenafstand"/>
        <w:ind w:left="708"/>
        <w:rPr>
          <w:color w:val="000000" w:themeColor="text1"/>
          <w:sz w:val="24"/>
          <w:szCs w:val="24"/>
        </w:rPr>
      </w:pPr>
      <w:proofErr w:type="spellStart"/>
      <w:r w:rsidRPr="00CC5774">
        <w:rPr>
          <w:color w:val="000000" w:themeColor="text1"/>
          <w:sz w:val="24"/>
          <w:szCs w:val="24"/>
        </w:rPr>
        <w:t>and</w:t>
      </w:r>
      <w:proofErr w:type="spellEnd"/>
      <w:r w:rsidRPr="00CC5774">
        <w:rPr>
          <w:color w:val="000000" w:themeColor="text1"/>
          <w:sz w:val="24"/>
          <w:szCs w:val="24"/>
        </w:rPr>
        <w:t xml:space="preserve"> does </w:t>
      </w:r>
      <w:proofErr w:type="spellStart"/>
      <w:r w:rsidRPr="00CC5774">
        <w:rPr>
          <w:color w:val="000000" w:themeColor="text1"/>
          <w:sz w:val="24"/>
          <w:szCs w:val="24"/>
        </w:rPr>
        <w:t>it</w:t>
      </w:r>
      <w:proofErr w:type="spellEnd"/>
      <w:r w:rsidRPr="00CC5774">
        <w:rPr>
          <w:color w:val="000000" w:themeColor="text1"/>
          <w:sz w:val="24"/>
          <w:szCs w:val="24"/>
        </w:rPr>
        <w:t xml:space="preserve"> matter? </w:t>
      </w:r>
      <w:proofErr w:type="spellStart"/>
      <w:r w:rsidRPr="00CC5774">
        <w:rPr>
          <w:color w:val="000000" w:themeColor="text1"/>
          <w:sz w:val="24"/>
          <w:szCs w:val="24"/>
        </w:rPr>
        <w:t>Results</w:t>
      </w:r>
      <w:proofErr w:type="spellEnd"/>
      <w:r w:rsidRPr="00CC5774">
        <w:rPr>
          <w:color w:val="000000" w:themeColor="text1"/>
          <w:sz w:val="24"/>
          <w:szCs w:val="24"/>
        </w:rPr>
        <w:t xml:space="preserve"> </w:t>
      </w:r>
      <w:proofErr w:type="spellStart"/>
      <w:r w:rsidRPr="00CC5774">
        <w:rPr>
          <w:color w:val="000000" w:themeColor="text1"/>
          <w:sz w:val="24"/>
          <w:szCs w:val="24"/>
        </w:rPr>
        <w:t>from</w:t>
      </w:r>
      <w:proofErr w:type="spellEnd"/>
      <w:r w:rsidRPr="00CC5774">
        <w:rPr>
          <w:color w:val="000000" w:themeColor="text1"/>
          <w:sz w:val="24"/>
          <w:szCs w:val="24"/>
        </w:rPr>
        <w:t xml:space="preserve"> a research </w:t>
      </w:r>
      <w:proofErr w:type="spellStart"/>
      <w:r w:rsidRPr="00CC5774">
        <w:rPr>
          <w:color w:val="000000" w:themeColor="text1"/>
          <w:sz w:val="24"/>
          <w:szCs w:val="24"/>
        </w:rPr>
        <w:t>synthesis</w:t>
      </w:r>
      <w:proofErr w:type="spellEnd"/>
      <w:r w:rsidRPr="00CC5774">
        <w:rPr>
          <w:color w:val="000000" w:themeColor="text1"/>
          <w:sz w:val="24"/>
          <w:szCs w:val="24"/>
        </w:rPr>
        <w:t xml:space="preserve"> </w:t>
      </w:r>
      <w:proofErr w:type="spellStart"/>
      <w:r w:rsidRPr="00CC5774">
        <w:rPr>
          <w:color w:val="000000" w:themeColor="text1"/>
          <w:sz w:val="24"/>
          <w:szCs w:val="24"/>
        </w:rPr>
        <w:t>years</w:t>
      </w:r>
      <w:proofErr w:type="spellEnd"/>
      <w:r w:rsidRPr="00CC5774">
        <w:rPr>
          <w:color w:val="000000" w:themeColor="text1"/>
          <w:sz w:val="24"/>
          <w:szCs w:val="24"/>
        </w:rPr>
        <w:t xml:space="preserve"> 1983 </w:t>
      </w:r>
      <w:proofErr w:type="spellStart"/>
      <w:r w:rsidRPr="00CC5774">
        <w:rPr>
          <w:color w:val="000000" w:themeColor="text1"/>
          <w:sz w:val="24"/>
          <w:szCs w:val="24"/>
        </w:rPr>
        <w:t>to</w:t>
      </w:r>
      <w:proofErr w:type="spellEnd"/>
      <w:r w:rsidRPr="00CC5774">
        <w:rPr>
          <w:color w:val="000000" w:themeColor="text1"/>
          <w:sz w:val="24"/>
          <w:szCs w:val="24"/>
        </w:rPr>
        <w:t xml:space="preserve"> 2002.</w:t>
      </w:r>
      <w:r>
        <w:rPr>
          <w:color w:val="000000" w:themeColor="text1"/>
          <w:sz w:val="24"/>
          <w:szCs w:val="24"/>
        </w:rPr>
        <w:t xml:space="preserve"> </w:t>
      </w:r>
      <w:r w:rsidRPr="00CC5774">
        <w:rPr>
          <w:i/>
          <w:color w:val="000000" w:themeColor="text1"/>
          <w:sz w:val="24"/>
          <w:szCs w:val="24"/>
        </w:rPr>
        <w:t xml:space="preserve">Journal of Research in </w:t>
      </w:r>
      <w:proofErr w:type="spellStart"/>
      <w:r w:rsidRPr="00CC5774">
        <w:rPr>
          <w:i/>
          <w:color w:val="000000" w:themeColor="text1"/>
          <w:sz w:val="24"/>
          <w:szCs w:val="24"/>
        </w:rPr>
        <w:t>Science</w:t>
      </w:r>
      <w:proofErr w:type="spellEnd"/>
      <w:r w:rsidRPr="00CC5774">
        <w:rPr>
          <w:i/>
          <w:color w:val="000000" w:themeColor="text1"/>
          <w:sz w:val="24"/>
          <w:szCs w:val="24"/>
        </w:rPr>
        <w:t xml:space="preserve"> Teaching, 47</w:t>
      </w:r>
      <w:r w:rsidRPr="00CC5774">
        <w:rPr>
          <w:color w:val="000000" w:themeColor="text1"/>
          <w:sz w:val="24"/>
          <w:szCs w:val="24"/>
        </w:rPr>
        <w:t>, 4, 474-496.</w:t>
      </w:r>
    </w:p>
    <w:p w:rsidR="00CC5774" w:rsidRDefault="00CC5774" w:rsidP="001F7DA9">
      <w:pPr>
        <w:pStyle w:val="Geenafstand"/>
        <w:rPr>
          <w:color w:val="000000" w:themeColor="text1"/>
          <w:sz w:val="24"/>
          <w:szCs w:val="24"/>
        </w:rPr>
      </w:pPr>
    </w:p>
    <w:p w:rsidR="001F7DA9" w:rsidRDefault="001F7DA9" w:rsidP="001F7DA9">
      <w:pPr>
        <w:pStyle w:val="Geenafstand"/>
        <w:rPr>
          <w:sz w:val="24"/>
          <w:szCs w:val="24"/>
          <w:lang w:val="en-US"/>
        </w:rPr>
      </w:pPr>
      <w:r w:rsidRPr="00937BBC">
        <w:rPr>
          <w:sz w:val="24"/>
          <w:szCs w:val="24"/>
          <w:lang w:val="en-US"/>
        </w:rPr>
        <w:t>Stone, E</w:t>
      </w:r>
      <w:r>
        <w:rPr>
          <w:sz w:val="24"/>
          <w:szCs w:val="24"/>
          <w:lang w:val="en-US"/>
        </w:rPr>
        <w:t>.M. (2013). Guiding students to</w:t>
      </w:r>
      <w:r w:rsidRPr="00937BBC">
        <w:rPr>
          <w:sz w:val="24"/>
          <w:szCs w:val="24"/>
          <w:lang w:val="en-US"/>
        </w:rPr>
        <w:t xml:space="preserve"> develop an understanding of scientific inquiry: A </w:t>
      </w:r>
    </w:p>
    <w:p w:rsidR="001F7DA9" w:rsidRDefault="001F7DA9" w:rsidP="00CC5774">
      <w:pPr>
        <w:pStyle w:val="Geenafstand"/>
        <w:ind w:firstLine="426"/>
        <w:rPr>
          <w:sz w:val="24"/>
          <w:szCs w:val="24"/>
        </w:rPr>
      </w:pPr>
      <w:r w:rsidRPr="00937BBC">
        <w:rPr>
          <w:sz w:val="24"/>
          <w:szCs w:val="24"/>
          <w:lang w:val="en-US"/>
        </w:rPr>
        <w:t xml:space="preserve">science skills approach to instruction and assessment. </w:t>
      </w:r>
      <w:r w:rsidRPr="00384953">
        <w:rPr>
          <w:i/>
          <w:sz w:val="24"/>
          <w:szCs w:val="24"/>
        </w:rPr>
        <w:t xml:space="preserve">CBE Life Sciences </w:t>
      </w:r>
      <w:proofErr w:type="spellStart"/>
      <w:r w:rsidRPr="00384953">
        <w:rPr>
          <w:i/>
          <w:sz w:val="24"/>
          <w:szCs w:val="24"/>
        </w:rPr>
        <w:t>Education</w:t>
      </w:r>
      <w:proofErr w:type="spellEnd"/>
      <w:r w:rsidRPr="00384953">
        <w:rPr>
          <w:i/>
          <w:sz w:val="24"/>
          <w:szCs w:val="24"/>
        </w:rPr>
        <w:t>, 13</w:t>
      </w:r>
      <w:r w:rsidRPr="00384953">
        <w:rPr>
          <w:sz w:val="24"/>
          <w:szCs w:val="24"/>
        </w:rPr>
        <w:t xml:space="preserve">, </w:t>
      </w:r>
    </w:p>
    <w:p w:rsidR="001F7DA9" w:rsidRDefault="001F7DA9" w:rsidP="001F7DA9">
      <w:pPr>
        <w:pStyle w:val="Geenafstand"/>
        <w:ind w:firstLine="426"/>
        <w:rPr>
          <w:sz w:val="24"/>
          <w:szCs w:val="24"/>
        </w:rPr>
      </w:pPr>
      <w:r w:rsidRPr="00384953">
        <w:rPr>
          <w:sz w:val="24"/>
          <w:szCs w:val="24"/>
        </w:rPr>
        <w:t>90-101.</w:t>
      </w:r>
    </w:p>
    <w:p w:rsidR="001F7DA9" w:rsidRPr="005214C1" w:rsidRDefault="001F7DA9" w:rsidP="001F7DA9">
      <w:pPr>
        <w:pStyle w:val="Geenafstand"/>
        <w:rPr>
          <w:i/>
        </w:rPr>
      </w:pPr>
    </w:p>
    <w:p w:rsidR="001F7DA9" w:rsidRPr="00623890" w:rsidRDefault="001F7DA9" w:rsidP="001F7DA9">
      <w:pPr>
        <w:pStyle w:val="Geenafstand"/>
        <w:rPr>
          <w:rFonts w:cstheme="minorHAnsi"/>
          <w:sz w:val="24"/>
          <w:szCs w:val="24"/>
        </w:rPr>
      </w:pPr>
    </w:p>
    <w:p w:rsidR="00623890" w:rsidRDefault="00623890" w:rsidP="00623890">
      <w:pPr>
        <w:pStyle w:val="Geenafstand"/>
        <w:rPr>
          <w:sz w:val="24"/>
          <w:szCs w:val="24"/>
        </w:rPr>
      </w:pPr>
    </w:p>
    <w:p w:rsidR="00945A78" w:rsidRDefault="00945A78" w:rsidP="00623890">
      <w:pPr>
        <w:pStyle w:val="Geenafstand"/>
        <w:rPr>
          <w:sz w:val="24"/>
          <w:szCs w:val="24"/>
        </w:rPr>
      </w:pPr>
    </w:p>
    <w:p w:rsidR="00945A78" w:rsidRDefault="00945A78" w:rsidP="00623890">
      <w:pPr>
        <w:pStyle w:val="Geenafstand"/>
        <w:rPr>
          <w:sz w:val="24"/>
          <w:szCs w:val="24"/>
        </w:rPr>
      </w:pPr>
    </w:p>
    <w:p w:rsidR="00945A78" w:rsidRDefault="00945A78" w:rsidP="00623890">
      <w:pPr>
        <w:pStyle w:val="Geenafstand"/>
        <w:rPr>
          <w:sz w:val="24"/>
          <w:szCs w:val="24"/>
        </w:rPr>
      </w:pPr>
      <w:r>
        <w:rPr>
          <w:sz w:val="24"/>
          <w:szCs w:val="24"/>
        </w:rPr>
        <w:br/>
      </w:r>
    </w:p>
    <w:p w:rsidR="002A682C" w:rsidRDefault="002A682C" w:rsidP="005160B6">
      <w:pPr>
        <w:pStyle w:val="Geenafstand"/>
        <w:rPr>
          <w:sz w:val="24"/>
          <w:szCs w:val="24"/>
          <w:u w:val="single"/>
        </w:rPr>
      </w:pPr>
    </w:p>
    <w:p w:rsidR="00945A78" w:rsidRPr="005160B6" w:rsidRDefault="00945A78" w:rsidP="005160B6">
      <w:pPr>
        <w:pStyle w:val="Geenafstand"/>
        <w:rPr>
          <w:sz w:val="24"/>
          <w:szCs w:val="24"/>
          <w:u w:val="single"/>
        </w:rPr>
      </w:pPr>
      <w:r w:rsidRPr="005160B6">
        <w:rPr>
          <w:sz w:val="24"/>
          <w:szCs w:val="24"/>
          <w:u w:val="single"/>
        </w:rPr>
        <w:t>Doel van de opdracht</w:t>
      </w:r>
    </w:p>
    <w:p w:rsidR="005160B6" w:rsidRDefault="005160B6" w:rsidP="005160B6">
      <w:pPr>
        <w:pStyle w:val="Geenafstand"/>
        <w:rPr>
          <w:sz w:val="24"/>
          <w:szCs w:val="24"/>
        </w:rPr>
      </w:pPr>
      <w:r>
        <w:rPr>
          <w:sz w:val="24"/>
          <w:szCs w:val="24"/>
        </w:rPr>
        <w:t>Deze opdracht</w:t>
      </w:r>
      <w:r w:rsidRPr="005160B6">
        <w:rPr>
          <w:sz w:val="24"/>
          <w:szCs w:val="24"/>
        </w:rPr>
        <w:t xml:space="preserve"> legt de nadruk op het oefenen van vaardigheden zoals werken met de microscoop en het onderzoekend leren. Deze vaardigheden komen terug in het examen vmbo. Door middel van een eenvoudige microscopieopdracht wordt het effect van energiedrankjes, sportdrankjes en of cafeïne op de hartslag van watervlooien gedemonstreerd. Hierbij wordt de link gelegd met het gebruik van energiedrankjes dan wel s</w:t>
      </w:r>
      <w:r w:rsidR="00C20D18">
        <w:rPr>
          <w:sz w:val="24"/>
          <w:szCs w:val="24"/>
        </w:rPr>
        <w:t>portdrankjes tijdens het bewegen</w:t>
      </w:r>
      <w:r w:rsidRPr="005160B6">
        <w:rPr>
          <w:sz w:val="24"/>
          <w:szCs w:val="24"/>
        </w:rPr>
        <w:t>: ‘</w:t>
      </w:r>
      <w:proofErr w:type="spellStart"/>
      <w:r w:rsidRPr="005160B6">
        <w:rPr>
          <w:sz w:val="24"/>
          <w:szCs w:val="24"/>
        </w:rPr>
        <w:t>Think</w:t>
      </w:r>
      <w:proofErr w:type="spellEnd"/>
      <w:r w:rsidRPr="005160B6">
        <w:rPr>
          <w:sz w:val="24"/>
          <w:szCs w:val="24"/>
        </w:rPr>
        <w:t>-drink-move’. Deze opdracht sluit dan ook goed aan bij de thema’s ‘transport’ en ‘voeding’.</w:t>
      </w:r>
    </w:p>
    <w:p w:rsidR="005160B6" w:rsidRDefault="005160B6" w:rsidP="005160B6">
      <w:pPr>
        <w:pStyle w:val="Geenafstand"/>
        <w:rPr>
          <w:sz w:val="24"/>
          <w:szCs w:val="24"/>
        </w:rPr>
      </w:pPr>
    </w:p>
    <w:p w:rsidR="005160B6" w:rsidRDefault="005160B6" w:rsidP="005160B6">
      <w:pPr>
        <w:pStyle w:val="Geenafstand"/>
        <w:rPr>
          <w:sz w:val="24"/>
          <w:szCs w:val="24"/>
        </w:rPr>
      </w:pPr>
      <w:r>
        <w:rPr>
          <w:sz w:val="24"/>
          <w:szCs w:val="24"/>
        </w:rPr>
        <w:t>De theorie bij dit practicum is vrij eenvoudig maar dat is juist de bedoeling. We willen voorkomen dat leerlingen het practicum niet kunnen maken vanwege lastige theorie. De nadruk ligt op onderzoeken, verwonderen en verbanden leggen.</w:t>
      </w:r>
      <w:r w:rsidR="00D3346E">
        <w:rPr>
          <w:sz w:val="24"/>
          <w:szCs w:val="24"/>
        </w:rPr>
        <w:t xml:space="preserve"> </w:t>
      </w:r>
    </w:p>
    <w:p w:rsidR="00D3346E" w:rsidRDefault="00D3346E" w:rsidP="005160B6">
      <w:pPr>
        <w:pStyle w:val="Geenafstand"/>
        <w:rPr>
          <w:sz w:val="24"/>
          <w:szCs w:val="24"/>
        </w:rPr>
      </w:pPr>
    </w:p>
    <w:p w:rsidR="00F8175B" w:rsidRDefault="00F8175B" w:rsidP="005160B6">
      <w:pPr>
        <w:pStyle w:val="Geenafstand"/>
        <w:rPr>
          <w:sz w:val="24"/>
          <w:szCs w:val="24"/>
        </w:rPr>
      </w:pPr>
      <w:r>
        <w:rPr>
          <w:sz w:val="24"/>
          <w:szCs w:val="24"/>
          <w:u w:val="single"/>
        </w:rPr>
        <w:t>Voorkennis</w:t>
      </w:r>
    </w:p>
    <w:p w:rsidR="00F8175B" w:rsidRDefault="00F8175B" w:rsidP="005160B6">
      <w:pPr>
        <w:pStyle w:val="Geenafstand"/>
        <w:rPr>
          <w:sz w:val="24"/>
          <w:szCs w:val="24"/>
        </w:rPr>
      </w:pPr>
      <w:r>
        <w:rPr>
          <w:sz w:val="24"/>
          <w:szCs w:val="24"/>
        </w:rPr>
        <w:t xml:space="preserve">De voorkennis van de leerlingen bepaalt in hoge mate de opzet van het practicum en het doorlopen van de verschillende stappen van een onderzoek. De voorkennis bepaalt ook in hoeverre het </w:t>
      </w:r>
      <w:proofErr w:type="spellStart"/>
      <w:r>
        <w:rPr>
          <w:sz w:val="24"/>
          <w:szCs w:val="24"/>
        </w:rPr>
        <w:t>leerlingblad</w:t>
      </w:r>
      <w:proofErr w:type="spellEnd"/>
      <w:r>
        <w:rPr>
          <w:sz w:val="24"/>
          <w:szCs w:val="24"/>
        </w:rPr>
        <w:t xml:space="preserve"> nog moet worden ingevuld. Je kunt ervoor kiezen om de leerlingen onderdelen als de onderzoeksvraag, hypothese, conclusie en discussie zelf te laten formuleren maar het kan ook nog meer gestructureerd worden door bijvoorbeeld de onderzoeksvraag al te geven.</w:t>
      </w:r>
    </w:p>
    <w:p w:rsidR="00F8175B" w:rsidRDefault="00F8175B" w:rsidP="005160B6">
      <w:pPr>
        <w:pStyle w:val="Geenafstand"/>
        <w:rPr>
          <w:sz w:val="24"/>
          <w:szCs w:val="24"/>
        </w:rPr>
      </w:pPr>
    </w:p>
    <w:p w:rsidR="00F8175B" w:rsidRDefault="00F8175B" w:rsidP="005160B6">
      <w:pPr>
        <w:pStyle w:val="Geenafstand"/>
        <w:rPr>
          <w:sz w:val="24"/>
          <w:szCs w:val="24"/>
        </w:rPr>
      </w:pPr>
      <w:r>
        <w:rPr>
          <w:sz w:val="24"/>
          <w:szCs w:val="24"/>
        </w:rPr>
        <w:t>Daarnaast is het belangrijk om na te denken over de koppeling met de theorie. Koppel je dit onderzoek aan vertering dan kun je bijvoorbeeld de weg van een drankje door het verteringsstelsel tot aan de opname van stoffen in het bloed bespreken. Ook is de link met het onderwerp verbranding in cellen makkelijk te leggen, en het effect van cafeïne op het lichaam.</w:t>
      </w:r>
    </w:p>
    <w:p w:rsidR="00F8175B" w:rsidRPr="00F8175B" w:rsidRDefault="00F8175B" w:rsidP="005160B6">
      <w:pPr>
        <w:pStyle w:val="Geenafstand"/>
        <w:rPr>
          <w:sz w:val="24"/>
          <w:szCs w:val="24"/>
        </w:rPr>
      </w:pPr>
    </w:p>
    <w:p w:rsidR="00D3346E" w:rsidRDefault="00D3346E" w:rsidP="005160B6">
      <w:pPr>
        <w:pStyle w:val="Geenafstand"/>
        <w:rPr>
          <w:sz w:val="24"/>
          <w:szCs w:val="24"/>
        </w:rPr>
      </w:pPr>
      <w:r>
        <w:rPr>
          <w:sz w:val="24"/>
          <w:szCs w:val="24"/>
          <w:u w:val="single"/>
        </w:rPr>
        <w:t>Benodigdheden</w:t>
      </w:r>
    </w:p>
    <w:p w:rsidR="00D3346E" w:rsidRDefault="00D3346E" w:rsidP="005160B6">
      <w:pPr>
        <w:pStyle w:val="Geenafstand"/>
        <w:rPr>
          <w:sz w:val="24"/>
          <w:szCs w:val="24"/>
        </w:rPr>
      </w:pPr>
    </w:p>
    <w:p w:rsidR="00D3346E" w:rsidRDefault="00D3346E" w:rsidP="00D3346E">
      <w:pPr>
        <w:pStyle w:val="Geenafstand"/>
        <w:numPr>
          <w:ilvl w:val="0"/>
          <w:numId w:val="2"/>
        </w:numPr>
        <w:rPr>
          <w:sz w:val="24"/>
          <w:szCs w:val="24"/>
        </w:rPr>
      </w:pPr>
      <w:r>
        <w:rPr>
          <w:sz w:val="24"/>
          <w:szCs w:val="24"/>
        </w:rPr>
        <w:t>Microscopen</w:t>
      </w:r>
    </w:p>
    <w:p w:rsidR="00D3346E" w:rsidRDefault="00D3346E" w:rsidP="00D3346E">
      <w:pPr>
        <w:pStyle w:val="Geenafstand"/>
        <w:numPr>
          <w:ilvl w:val="0"/>
          <w:numId w:val="2"/>
        </w:numPr>
        <w:rPr>
          <w:sz w:val="24"/>
          <w:szCs w:val="24"/>
        </w:rPr>
      </w:pPr>
      <w:r>
        <w:rPr>
          <w:sz w:val="24"/>
          <w:szCs w:val="24"/>
        </w:rPr>
        <w:t>Objectglazen met kuiltje</w:t>
      </w:r>
    </w:p>
    <w:p w:rsidR="00D3346E" w:rsidRDefault="00F8175B" w:rsidP="00D3346E">
      <w:pPr>
        <w:pStyle w:val="Geenafstand"/>
        <w:numPr>
          <w:ilvl w:val="0"/>
          <w:numId w:val="2"/>
        </w:numPr>
        <w:rPr>
          <w:sz w:val="24"/>
          <w:szCs w:val="24"/>
        </w:rPr>
      </w:pPr>
      <w:r>
        <w:rPr>
          <w:sz w:val="24"/>
          <w:szCs w:val="24"/>
        </w:rPr>
        <w:t>P</w:t>
      </w:r>
      <w:r w:rsidR="00D3346E">
        <w:rPr>
          <w:sz w:val="24"/>
          <w:szCs w:val="24"/>
        </w:rPr>
        <w:t>ipetten</w:t>
      </w:r>
    </w:p>
    <w:p w:rsidR="00D3346E" w:rsidRDefault="00D3346E" w:rsidP="00D3346E">
      <w:pPr>
        <w:pStyle w:val="Geenafstand"/>
        <w:numPr>
          <w:ilvl w:val="0"/>
          <w:numId w:val="2"/>
        </w:numPr>
        <w:rPr>
          <w:sz w:val="24"/>
          <w:szCs w:val="24"/>
        </w:rPr>
      </w:pPr>
      <w:r>
        <w:rPr>
          <w:sz w:val="24"/>
          <w:szCs w:val="24"/>
        </w:rPr>
        <w:t>Watervlooien</w:t>
      </w:r>
    </w:p>
    <w:p w:rsidR="00D3346E" w:rsidRDefault="00D3346E" w:rsidP="00D3346E">
      <w:pPr>
        <w:pStyle w:val="Geenafstand"/>
        <w:numPr>
          <w:ilvl w:val="0"/>
          <w:numId w:val="2"/>
        </w:numPr>
        <w:rPr>
          <w:sz w:val="24"/>
          <w:szCs w:val="24"/>
        </w:rPr>
      </w:pPr>
      <w:r>
        <w:rPr>
          <w:sz w:val="24"/>
          <w:szCs w:val="24"/>
        </w:rPr>
        <w:t>Een energydrank met suiker, zonder suiker en een sportdrank</w:t>
      </w:r>
    </w:p>
    <w:p w:rsidR="00D3346E" w:rsidRDefault="00D3346E" w:rsidP="00D3346E">
      <w:pPr>
        <w:pStyle w:val="Geenafstand"/>
        <w:numPr>
          <w:ilvl w:val="0"/>
          <w:numId w:val="2"/>
        </w:numPr>
        <w:rPr>
          <w:sz w:val="24"/>
          <w:szCs w:val="24"/>
        </w:rPr>
      </w:pPr>
      <w:r>
        <w:rPr>
          <w:sz w:val="24"/>
          <w:szCs w:val="24"/>
        </w:rPr>
        <w:t>Plastic bekers</w:t>
      </w:r>
    </w:p>
    <w:p w:rsidR="00D3346E" w:rsidRDefault="00D3346E" w:rsidP="00D3346E">
      <w:pPr>
        <w:pStyle w:val="Geenafstand"/>
        <w:numPr>
          <w:ilvl w:val="0"/>
          <w:numId w:val="2"/>
        </w:numPr>
        <w:rPr>
          <w:sz w:val="24"/>
          <w:szCs w:val="24"/>
        </w:rPr>
      </w:pPr>
      <w:r>
        <w:rPr>
          <w:sz w:val="24"/>
          <w:szCs w:val="24"/>
        </w:rPr>
        <w:t>Timers / stopwatches</w:t>
      </w:r>
    </w:p>
    <w:p w:rsidR="00D3346E" w:rsidRDefault="00D3346E" w:rsidP="00D3346E">
      <w:pPr>
        <w:pStyle w:val="Geenafstand"/>
        <w:rPr>
          <w:sz w:val="24"/>
          <w:szCs w:val="24"/>
        </w:rPr>
      </w:pPr>
    </w:p>
    <w:p w:rsidR="000E39EE" w:rsidRDefault="00EB3F27" w:rsidP="00E5188C">
      <w:pPr>
        <w:pStyle w:val="Geenafstand"/>
        <w:rPr>
          <w:sz w:val="24"/>
          <w:szCs w:val="24"/>
        </w:rPr>
      </w:pPr>
      <w:r>
        <w:rPr>
          <w:sz w:val="24"/>
          <w:szCs w:val="24"/>
          <w:u w:val="single"/>
        </w:rPr>
        <w:t>Beoordelen</w:t>
      </w:r>
    </w:p>
    <w:p w:rsidR="000E39EE" w:rsidRDefault="000E39EE" w:rsidP="00E5188C">
      <w:pPr>
        <w:pStyle w:val="Geenafstand"/>
        <w:rPr>
          <w:sz w:val="24"/>
          <w:szCs w:val="24"/>
        </w:rPr>
      </w:pPr>
    </w:p>
    <w:p w:rsidR="00C20D18" w:rsidRDefault="00F8175B" w:rsidP="00E5188C">
      <w:pPr>
        <w:pStyle w:val="Geenafstand"/>
        <w:rPr>
          <w:sz w:val="24"/>
          <w:szCs w:val="24"/>
        </w:rPr>
      </w:pPr>
      <w:r>
        <w:rPr>
          <w:sz w:val="24"/>
          <w:szCs w:val="24"/>
        </w:rPr>
        <w:t xml:space="preserve">De beoordeling van dit onderzoek is afhankelijk van het doel. </w:t>
      </w:r>
      <w:r w:rsidR="00C20D18">
        <w:rPr>
          <w:sz w:val="24"/>
          <w:szCs w:val="24"/>
        </w:rPr>
        <w:t>Wil je beoordelen op onderzoekvaardigheden, samenwerking en of kennis en inzicht?</w:t>
      </w:r>
    </w:p>
    <w:p w:rsidR="00945A78" w:rsidRPr="00C20D18" w:rsidRDefault="00C20D18" w:rsidP="00E5188C">
      <w:pPr>
        <w:pStyle w:val="Geenafstand"/>
        <w:rPr>
          <w:sz w:val="24"/>
          <w:szCs w:val="24"/>
        </w:rPr>
      </w:pPr>
      <w:r>
        <w:rPr>
          <w:sz w:val="24"/>
          <w:szCs w:val="24"/>
        </w:rPr>
        <w:t>Op de site van het SLO (</w:t>
      </w:r>
      <w:hyperlink r:id="rId7" w:history="1">
        <w:r w:rsidRPr="00395EFB">
          <w:rPr>
            <w:rStyle w:val="Hyperlink"/>
            <w:sz w:val="24"/>
            <w:szCs w:val="24"/>
          </w:rPr>
          <w:t>http://talent.slo.nl</w:t>
        </w:r>
      </w:hyperlink>
      <w:r>
        <w:rPr>
          <w:sz w:val="24"/>
          <w:szCs w:val="24"/>
        </w:rPr>
        <w:t xml:space="preserve">) staan verschillende documenten met tip over beoordelen van een onderzoek. Eén van gebruikte beoordelingen is in de vorm van een </w:t>
      </w:r>
      <w:proofErr w:type="spellStart"/>
      <w:r>
        <w:rPr>
          <w:sz w:val="24"/>
          <w:szCs w:val="24"/>
        </w:rPr>
        <w:t>rubric</w:t>
      </w:r>
      <w:proofErr w:type="spellEnd"/>
      <w:r>
        <w:rPr>
          <w:sz w:val="24"/>
          <w:szCs w:val="24"/>
        </w:rPr>
        <w:t>.</w:t>
      </w:r>
      <w:r w:rsidR="00945A78" w:rsidRPr="000E39EE">
        <w:rPr>
          <w:u w:val="single"/>
        </w:rPr>
        <w:br w:type="page"/>
      </w:r>
    </w:p>
    <w:tbl>
      <w:tblPr>
        <w:tblStyle w:val="Tabelraster"/>
        <w:tblpPr w:leftFromText="141" w:rightFromText="141" w:horzAnchor="margin" w:tblpY="645"/>
        <w:tblW w:w="9776" w:type="dxa"/>
        <w:tblLayout w:type="fixed"/>
        <w:tblLook w:val="04A0" w:firstRow="1" w:lastRow="0" w:firstColumn="1" w:lastColumn="0" w:noHBand="0" w:noVBand="1"/>
      </w:tblPr>
      <w:tblGrid>
        <w:gridCol w:w="2122"/>
        <w:gridCol w:w="1788"/>
        <w:gridCol w:w="1955"/>
        <w:gridCol w:w="1955"/>
        <w:gridCol w:w="1956"/>
      </w:tblGrid>
      <w:tr w:rsidR="00C20D18" w:rsidTr="00005A55">
        <w:tc>
          <w:tcPr>
            <w:tcW w:w="2122" w:type="dxa"/>
          </w:tcPr>
          <w:p w:rsidR="00C20D18" w:rsidRDefault="00005A55" w:rsidP="00C20D18">
            <w:pPr>
              <w:pStyle w:val="Geenafstand"/>
              <w:rPr>
                <w:b/>
                <w:sz w:val="24"/>
                <w:szCs w:val="24"/>
              </w:rPr>
            </w:pPr>
            <w:r>
              <w:rPr>
                <w:b/>
                <w:sz w:val="24"/>
                <w:szCs w:val="24"/>
              </w:rPr>
              <w:lastRenderedPageBreak/>
              <w:t>Aandachtspunten</w:t>
            </w:r>
          </w:p>
          <w:p w:rsidR="00005A55" w:rsidRPr="00005A55" w:rsidRDefault="00005A55" w:rsidP="00C20D18">
            <w:pPr>
              <w:pStyle w:val="Geenafstand"/>
              <w:rPr>
                <w:b/>
                <w:sz w:val="24"/>
                <w:szCs w:val="24"/>
              </w:rPr>
            </w:pPr>
          </w:p>
        </w:tc>
        <w:tc>
          <w:tcPr>
            <w:tcW w:w="1788"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6" w:type="dxa"/>
          </w:tcPr>
          <w:p w:rsidR="00C20D18" w:rsidRDefault="00C20D18" w:rsidP="00C20D18">
            <w:pPr>
              <w:pStyle w:val="Geenafstand"/>
              <w:rPr>
                <w:sz w:val="24"/>
                <w:szCs w:val="24"/>
              </w:rPr>
            </w:pPr>
          </w:p>
        </w:tc>
      </w:tr>
      <w:tr w:rsidR="00C20D18" w:rsidTr="00005A55">
        <w:tc>
          <w:tcPr>
            <w:tcW w:w="2122" w:type="dxa"/>
          </w:tcPr>
          <w:p w:rsidR="00C20D18" w:rsidRPr="00005A55" w:rsidRDefault="00005A55" w:rsidP="00C20D18">
            <w:pPr>
              <w:pStyle w:val="Geenafstand"/>
              <w:rPr>
                <w:sz w:val="24"/>
                <w:szCs w:val="24"/>
              </w:rPr>
            </w:pPr>
            <w:r>
              <w:rPr>
                <w:sz w:val="24"/>
                <w:szCs w:val="24"/>
              </w:rPr>
              <w:t>Hoofdvraag</w:t>
            </w:r>
          </w:p>
          <w:p w:rsidR="00005A55" w:rsidRDefault="00005A55" w:rsidP="00C20D18">
            <w:pPr>
              <w:pStyle w:val="Geenafstand"/>
              <w:rPr>
                <w:b/>
                <w:sz w:val="24"/>
                <w:szCs w:val="24"/>
              </w:rPr>
            </w:pPr>
          </w:p>
          <w:p w:rsidR="00005A55" w:rsidRDefault="00005A55" w:rsidP="00C20D18">
            <w:pPr>
              <w:pStyle w:val="Geenafstand"/>
              <w:rPr>
                <w:b/>
                <w:sz w:val="24"/>
                <w:szCs w:val="24"/>
              </w:rPr>
            </w:pPr>
          </w:p>
          <w:p w:rsidR="00005A55" w:rsidRDefault="00005A55" w:rsidP="00C20D18">
            <w:pPr>
              <w:pStyle w:val="Geenafstand"/>
              <w:rPr>
                <w:b/>
                <w:sz w:val="24"/>
                <w:szCs w:val="24"/>
              </w:rPr>
            </w:pPr>
          </w:p>
          <w:p w:rsidR="00005A55" w:rsidRDefault="00005A55" w:rsidP="00C20D18">
            <w:pPr>
              <w:pStyle w:val="Geenafstand"/>
              <w:rPr>
                <w:b/>
                <w:sz w:val="24"/>
                <w:szCs w:val="24"/>
              </w:rPr>
            </w:pPr>
          </w:p>
          <w:p w:rsidR="00005A55" w:rsidRDefault="00005A55" w:rsidP="00C20D18">
            <w:pPr>
              <w:pStyle w:val="Geenafstand"/>
              <w:rPr>
                <w:b/>
                <w:sz w:val="24"/>
                <w:szCs w:val="24"/>
              </w:rPr>
            </w:pPr>
          </w:p>
          <w:p w:rsidR="00005A55" w:rsidRPr="00005A55" w:rsidRDefault="00005A55" w:rsidP="00C20D18">
            <w:pPr>
              <w:pStyle w:val="Geenafstand"/>
              <w:rPr>
                <w:b/>
                <w:sz w:val="24"/>
                <w:szCs w:val="24"/>
              </w:rPr>
            </w:pPr>
          </w:p>
        </w:tc>
        <w:tc>
          <w:tcPr>
            <w:tcW w:w="1788"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6" w:type="dxa"/>
          </w:tcPr>
          <w:p w:rsidR="00C20D18" w:rsidRDefault="00C20D18" w:rsidP="00C20D18">
            <w:pPr>
              <w:pStyle w:val="Geenafstand"/>
              <w:rPr>
                <w:sz w:val="24"/>
                <w:szCs w:val="24"/>
              </w:rPr>
            </w:pPr>
          </w:p>
        </w:tc>
      </w:tr>
      <w:tr w:rsidR="00C20D18" w:rsidTr="00005A55">
        <w:tc>
          <w:tcPr>
            <w:tcW w:w="2122" w:type="dxa"/>
          </w:tcPr>
          <w:p w:rsidR="00C20D18" w:rsidRDefault="00005A55" w:rsidP="00C20D18">
            <w:pPr>
              <w:pStyle w:val="Geenafstand"/>
              <w:rPr>
                <w:sz w:val="24"/>
                <w:szCs w:val="24"/>
              </w:rPr>
            </w:pPr>
            <w:r>
              <w:rPr>
                <w:sz w:val="24"/>
                <w:szCs w:val="24"/>
              </w:rPr>
              <w:t>Hypothese</w:t>
            </w: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tc>
        <w:tc>
          <w:tcPr>
            <w:tcW w:w="1788"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6" w:type="dxa"/>
          </w:tcPr>
          <w:p w:rsidR="00C20D18" w:rsidRDefault="00C20D18" w:rsidP="00C20D18">
            <w:pPr>
              <w:pStyle w:val="Geenafstand"/>
              <w:rPr>
                <w:sz w:val="24"/>
                <w:szCs w:val="24"/>
              </w:rPr>
            </w:pPr>
          </w:p>
        </w:tc>
      </w:tr>
      <w:tr w:rsidR="00C20D18" w:rsidTr="00005A55">
        <w:tc>
          <w:tcPr>
            <w:tcW w:w="2122" w:type="dxa"/>
          </w:tcPr>
          <w:p w:rsidR="00C20D18" w:rsidRDefault="00005A55" w:rsidP="00C20D18">
            <w:pPr>
              <w:pStyle w:val="Geenafstand"/>
              <w:rPr>
                <w:sz w:val="24"/>
                <w:szCs w:val="24"/>
              </w:rPr>
            </w:pPr>
            <w:r>
              <w:rPr>
                <w:sz w:val="24"/>
                <w:szCs w:val="24"/>
              </w:rPr>
              <w:t>Resultaten</w:t>
            </w: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tc>
        <w:tc>
          <w:tcPr>
            <w:tcW w:w="1788"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6" w:type="dxa"/>
          </w:tcPr>
          <w:p w:rsidR="00C20D18" w:rsidRDefault="00C20D18" w:rsidP="00C20D18">
            <w:pPr>
              <w:pStyle w:val="Geenafstand"/>
              <w:rPr>
                <w:sz w:val="24"/>
                <w:szCs w:val="24"/>
              </w:rPr>
            </w:pPr>
          </w:p>
        </w:tc>
      </w:tr>
      <w:tr w:rsidR="00C20D18" w:rsidTr="00005A55">
        <w:tc>
          <w:tcPr>
            <w:tcW w:w="2122" w:type="dxa"/>
          </w:tcPr>
          <w:p w:rsidR="00C20D18" w:rsidRDefault="00005A55" w:rsidP="00C20D18">
            <w:pPr>
              <w:pStyle w:val="Geenafstand"/>
              <w:rPr>
                <w:sz w:val="24"/>
                <w:szCs w:val="24"/>
              </w:rPr>
            </w:pPr>
            <w:proofErr w:type="spellStart"/>
            <w:r>
              <w:rPr>
                <w:sz w:val="24"/>
                <w:szCs w:val="24"/>
              </w:rPr>
              <w:t>Resultaatbespre-king</w:t>
            </w:r>
            <w:proofErr w:type="spellEnd"/>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tc>
        <w:tc>
          <w:tcPr>
            <w:tcW w:w="1788"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6" w:type="dxa"/>
          </w:tcPr>
          <w:p w:rsidR="00C20D18" w:rsidRDefault="00C20D18" w:rsidP="00C20D18">
            <w:pPr>
              <w:pStyle w:val="Geenafstand"/>
              <w:rPr>
                <w:sz w:val="24"/>
                <w:szCs w:val="24"/>
              </w:rPr>
            </w:pPr>
          </w:p>
        </w:tc>
      </w:tr>
      <w:tr w:rsidR="00C20D18" w:rsidTr="00005A55">
        <w:tc>
          <w:tcPr>
            <w:tcW w:w="2122" w:type="dxa"/>
          </w:tcPr>
          <w:p w:rsidR="00C20D18" w:rsidRDefault="00005A55" w:rsidP="00C20D18">
            <w:pPr>
              <w:pStyle w:val="Geenafstand"/>
              <w:rPr>
                <w:sz w:val="24"/>
                <w:szCs w:val="24"/>
              </w:rPr>
            </w:pPr>
            <w:r>
              <w:rPr>
                <w:sz w:val="24"/>
                <w:szCs w:val="24"/>
              </w:rPr>
              <w:t>Conclusie</w:t>
            </w: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tc>
        <w:tc>
          <w:tcPr>
            <w:tcW w:w="1788"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6" w:type="dxa"/>
          </w:tcPr>
          <w:p w:rsidR="00C20D18" w:rsidRDefault="00C20D18" w:rsidP="00C20D18">
            <w:pPr>
              <w:pStyle w:val="Geenafstand"/>
              <w:rPr>
                <w:sz w:val="24"/>
                <w:szCs w:val="24"/>
              </w:rPr>
            </w:pPr>
          </w:p>
        </w:tc>
      </w:tr>
      <w:tr w:rsidR="00C20D18" w:rsidTr="00005A55">
        <w:tc>
          <w:tcPr>
            <w:tcW w:w="2122" w:type="dxa"/>
          </w:tcPr>
          <w:p w:rsidR="00C20D18" w:rsidRDefault="00005A55" w:rsidP="00C20D18">
            <w:pPr>
              <w:pStyle w:val="Geenafstand"/>
              <w:rPr>
                <w:sz w:val="24"/>
                <w:szCs w:val="24"/>
              </w:rPr>
            </w:pPr>
            <w:r>
              <w:rPr>
                <w:sz w:val="24"/>
                <w:szCs w:val="24"/>
              </w:rPr>
              <w:t>Discussie</w:t>
            </w: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005A55" w:rsidRDefault="00005A55" w:rsidP="00C20D18">
            <w:pPr>
              <w:pStyle w:val="Geenafstand"/>
              <w:rPr>
                <w:sz w:val="24"/>
                <w:szCs w:val="24"/>
              </w:rPr>
            </w:pPr>
          </w:p>
          <w:p w:rsidR="002A682C" w:rsidRDefault="002A682C" w:rsidP="00C20D18">
            <w:pPr>
              <w:pStyle w:val="Geenafstand"/>
              <w:rPr>
                <w:sz w:val="24"/>
                <w:szCs w:val="24"/>
              </w:rPr>
            </w:pPr>
            <w:bookmarkStart w:id="0" w:name="_GoBack"/>
            <w:bookmarkEnd w:id="0"/>
          </w:p>
          <w:p w:rsidR="00005A55" w:rsidRDefault="00005A55" w:rsidP="00C20D18">
            <w:pPr>
              <w:pStyle w:val="Geenafstand"/>
              <w:rPr>
                <w:sz w:val="24"/>
                <w:szCs w:val="24"/>
              </w:rPr>
            </w:pPr>
          </w:p>
        </w:tc>
        <w:tc>
          <w:tcPr>
            <w:tcW w:w="1788"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5" w:type="dxa"/>
          </w:tcPr>
          <w:p w:rsidR="00C20D18" w:rsidRDefault="00C20D18" w:rsidP="00C20D18">
            <w:pPr>
              <w:pStyle w:val="Geenafstand"/>
              <w:rPr>
                <w:sz w:val="24"/>
                <w:szCs w:val="24"/>
              </w:rPr>
            </w:pPr>
          </w:p>
        </w:tc>
        <w:tc>
          <w:tcPr>
            <w:tcW w:w="1956" w:type="dxa"/>
          </w:tcPr>
          <w:p w:rsidR="00C20D18" w:rsidRDefault="00C20D18" w:rsidP="00C20D18">
            <w:pPr>
              <w:pStyle w:val="Geenafstand"/>
              <w:rPr>
                <w:sz w:val="24"/>
                <w:szCs w:val="24"/>
              </w:rPr>
            </w:pPr>
          </w:p>
        </w:tc>
      </w:tr>
    </w:tbl>
    <w:p w:rsidR="00945A78" w:rsidRPr="00C20D18" w:rsidRDefault="00C20D18" w:rsidP="00623890">
      <w:pPr>
        <w:pStyle w:val="Geenafstand"/>
        <w:rPr>
          <w:b/>
          <w:sz w:val="24"/>
          <w:szCs w:val="24"/>
        </w:rPr>
      </w:pPr>
      <w:proofErr w:type="spellStart"/>
      <w:r w:rsidRPr="00C20D18">
        <w:rPr>
          <w:b/>
          <w:sz w:val="24"/>
          <w:szCs w:val="24"/>
        </w:rPr>
        <w:t>Rubric</w:t>
      </w:r>
      <w:proofErr w:type="spellEnd"/>
      <w:r>
        <w:rPr>
          <w:b/>
          <w:sz w:val="24"/>
          <w:szCs w:val="24"/>
        </w:rPr>
        <w:t xml:space="preserve"> Beoordelen van onderzoek</w:t>
      </w:r>
    </w:p>
    <w:sectPr w:rsidR="00945A78" w:rsidRPr="00C20D18" w:rsidSect="00005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A55" w:rsidRDefault="00005A55" w:rsidP="00005A55">
      <w:pPr>
        <w:spacing w:after="0" w:line="240" w:lineRule="auto"/>
      </w:pPr>
      <w:r>
        <w:separator/>
      </w:r>
    </w:p>
  </w:endnote>
  <w:endnote w:type="continuationSeparator" w:id="0">
    <w:p w:rsidR="00005A55" w:rsidRDefault="00005A55" w:rsidP="0000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A55" w:rsidRDefault="00005A55" w:rsidP="00005A55">
      <w:pPr>
        <w:spacing w:after="0" w:line="240" w:lineRule="auto"/>
      </w:pPr>
      <w:r>
        <w:separator/>
      </w:r>
    </w:p>
  </w:footnote>
  <w:footnote w:type="continuationSeparator" w:id="0">
    <w:p w:rsidR="00005A55" w:rsidRDefault="00005A55" w:rsidP="00005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87547"/>
    <w:multiLevelType w:val="hybridMultilevel"/>
    <w:tmpl w:val="D6C4A5FA"/>
    <w:lvl w:ilvl="0" w:tplc="D0A6160A">
      <w:start w:val="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5812B87"/>
    <w:multiLevelType w:val="hybridMultilevel"/>
    <w:tmpl w:val="F32A3FD2"/>
    <w:lvl w:ilvl="0" w:tplc="A7DE86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890"/>
    <w:rsid w:val="00005A55"/>
    <w:rsid w:val="000E39EE"/>
    <w:rsid w:val="000E6366"/>
    <w:rsid w:val="001F7DA9"/>
    <w:rsid w:val="002A682C"/>
    <w:rsid w:val="004B2A21"/>
    <w:rsid w:val="005160B6"/>
    <w:rsid w:val="00623890"/>
    <w:rsid w:val="00945A78"/>
    <w:rsid w:val="00C20D18"/>
    <w:rsid w:val="00CC5774"/>
    <w:rsid w:val="00D3346E"/>
    <w:rsid w:val="00D4152D"/>
    <w:rsid w:val="00E5188C"/>
    <w:rsid w:val="00EB3F27"/>
    <w:rsid w:val="00ED0647"/>
    <w:rsid w:val="00F81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DE6F0-193C-4DB1-942F-D93E7E0D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23890"/>
    <w:pPr>
      <w:spacing w:after="0" w:line="240" w:lineRule="auto"/>
    </w:pPr>
    <w:rPr>
      <w:rFonts w:asciiTheme="minorHAnsi" w:hAnsiTheme="minorHAnsi"/>
      <w:sz w:val="22"/>
    </w:rPr>
  </w:style>
  <w:style w:type="character" w:customStyle="1" w:styleId="GeenafstandChar">
    <w:name w:val="Geen afstand Char"/>
    <w:basedOn w:val="Standaardalinea-lettertype"/>
    <w:link w:val="Geenafstand"/>
    <w:uiPriority w:val="1"/>
    <w:rsid w:val="00623890"/>
    <w:rPr>
      <w:rFonts w:asciiTheme="minorHAnsi" w:hAnsiTheme="minorHAnsi"/>
      <w:sz w:val="22"/>
    </w:rPr>
  </w:style>
  <w:style w:type="table" w:styleId="Tabelraster">
    <w:name w:val="Table Grid"/>
    <w:basedOn w:val="Standaardtabel"/>
    <w:uiPriority w:val="39"/>
    <w:rsid w:val="00C20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20D18"/>
    <w:rPr>
      <w:color w:val="0563C1" w:themeColor="hyperlink"/>
      <w:u w:val="single"/>
    </w:rPr>
  </w:style>
  <w:style w:type="paragraph" w:styleId="Koptekst">
    <w:name w:val="header"/>
    <w:basedOn w:val="Standaard"/>
    <w:link w:val="KoptekstChar"/>
    <w:uiPriority w:val="99"/>
    <w:unhideWhenUsed/>
    <w:rsid w:val="00005A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5A55"/>
  </w:style>
  <w:style w:type="paragraph" w:styleId="Voettekst">
    <w:name w:val="footer"/>
    <w:basedOn w:val="Standaard"/>
    <w:link w:val="VoettekstChar"/>
    <w:uiPriority w:val="99"/>
    <w:unhideWhenUsed/>
    <w:rsid w:val="00005A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lent.slo.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F1990CAF.dotm</Template>
  <TotalTime>135</TotalTime>
  <Pages>3</Pages>
  <Words>724</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Wijlhuizen, Willeke</dc:creator>
  <cp:keywords/>
  <dc:description/>
  <cp:lastModifiedBy>Wijlhuizen, Willeke</cp:lastModifiedBy>
  <cp:revision>8</cp:revision>
  <dcterms:created xsi:type="dcterms:W3CDTF">2017-05-31T19:38:00Z</dcterms:created>
  <dcterms:modified xsi:type="dcterms:W3CDTF">2017-06-08T11:08:00Z</dcterms:modified>
</cp:coreProperties>
</file>