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AA5" w:rsidRPr="00EE31D4" w:rsidRDefault="0099292A" w:rsidP="00AC2549">
      <w:pPr>
        <w:pStyle w:val="Heading1"/>
        <w:rPr>
          <w:rFonts w:cstheme="majorHAnsi"/>
          <w:b/>
          <w:spacing w:val="20"/>
          <w:sz w:val="40"/>
        </w:rPr>
      </w:pPr>
      <w:r>
        <w:rPr>
          <w:rFonts w:cstheme="majorHAnsi"/>
          <w:b/>
          <w:spacing w:val="20"/>
          <w:sz w:val="40"/>
        </w:rPr>
        <w:t>IMPULSGELEIDING</w:t>
      </w:r>
      <w:r w:rsidR="0012421D" w:rsidRPr="00EE31D4">
        <w:rPr>
          <w:rFonts w:cstheme="majorHAnsi"/>
          <w:b/>
          <w:spacing w:val="20"/>
          <w:sz w:val="40"/>
        </w:rPr>
        <w:t xml:space="preserve"> met </w:t>
      </w:r>
      <w:r w:rsidR="0065256F">
        <w:rPr>
          <w:rFonts w:cstheme="majorHAnsi"/>
          <w:b/>
          <w:spacing w:val="20"/>
          <w:sz w:val="40"/>
        </w:rPr>
        <w:t>DOMINO</w:t>
      </w:r>
    </w:p>
    <w:p w:rsidR="0012421D" w:rsidRPr="00DE4092" w:rsidRDefault="0012421D" w:rsidP="0012421D">
      <w:pPr>
        <w:spacing w:after="0"/>
        <w:rPr>
          <w:rFonts w:asciiTheme="majorHAnsi" w:hAnsiTheme="majorHAnsi" w:cstheme="majorHAnsi"/>
        </w:rPr>
      </w:pPr>
    </w:p>
    <w:p w:rsidR="00CE561D" w:rsidRPr="00DE4092" w:rsidRDefault="00DC2229" w:rsidP="006052FB">
      <w:pPr>
        <w:spacing w:after="0"/>
        <w:jc w:val="both"/>
        <w:rPr>
          <w:rFonts w:asciiTheme="majorHAnsi" w:hAnsiTheme="majorHAnsi" w:cstheme="majorHAnsi"/>
        </w:rPr>
      </w:pPr>
      <w:r>
        <w:rPr>
          <w:rFonts w:asciiTheme="majorHAnsi" w:hAnsiTheme="majorHAnsi" w:cstheme="majorHAnsi"/>
        </w:rPr>
        <w:t xml:space="preserve">In dit </w:t>
      </w:r>
      <w:r w:rsidR="00EF44B6">
        <w:rPr>
          <w:rFonts w:asciiTheme="majorHAnsi" w:hAnsiTheme="majorHAnsi" w:cstheme="majorHAnsi"/>
        </w:rPr>
        <w:t>korte (demo)</w:t>
      </w:r>
      <w:r>
        <w:rPr>
          <w:rFonts w:asciiTheme="majorHAnsi" w:hAnsiTheme="majorHAnsi" w:cstheme="majorHAnsi"/>
        </w:rPr>
        <w:t>practicum</w:t>
      </w:r>
      <w:r w:rsidRPr="00DE4092">
        <w:rPr>
          <w:rFonts w:asciiTheme="majorHAnsi" w:hAnsiTheme="majorHAnsi" w:cstheme="majorHAnsi"/>
        </w:rPr>
        <w:t xml:space="preserve"> </w:t>
      </w:r>
      <w:r>
        <w:rPr>
          <w:rFonts w:asciiTheme="majorHAnsi" w:hAnsiTheme="majorHAnsi" w:cstheme="majorHAnsi"/>
        </w:rPr>
        <w:t>word</w:t>
      </w:r>
      <w:r w:rsidR="00EF44B6">
        <w:rPr>
          <w:rFonts w:asciiTheme="majorHAnsi" w:hAnsiTheme="majorHAnsi" w:cstheme="majorHAnsi"/>
        </w:rPr>
        <w:t>t</w:t>
      </w:r>
      <w:r>
        <w:rPr>
          <w:rFonts w:asciiTheme="majorHAnsi" w:hAnsiTheme="majorHAnsi" w:cstheme="majorHAnsi"/>
        </w:rPr>
        <w:t xml:space="preserve"> zichtbaar gemaakt</w:t>
      </w:r>
      <w:r w:rsidR="00EF44B6">
        <w:rPr>
          <w:rFonts w:asciiTheme="majorHAnsi" w:hAnsiTheme="majorHAnsi" w:cstheme="majorHAnsi"/>
        </w:rPr>
        <w:t xml:space="preserve"> dat (en waarom) sprongsgewijze impulsgeleiding sneller gaat dan impulsgeleiding in een </w:t>
      </w:r>
      <w:proofErr w:type="spellStart"/>
      <w:r w:rsidR="00EF44B6">
        <w:rPr>
          <w:rFonts w:asciiTheme="majorHAnsi" w:hAnsiTheme="majorHAnsi" w:cstheme="majorHAnsi"/>
        </w:rPr>
        <w:t>ongemyelineerde</w:t>
      </w:r>
      <w:proofErr w:type="spellEnd"/>
      <w:r w:rsidR="00EF44B6">
        <w:rPr>
          <w:rFonts w:asciiTheme="majorHAnsi" w:hAnsiTheme="majorHAnsi" w:cstheme="majorHAnsi"/>
        </w:rPr>
        <w:t xml:space="preserve"> zenuwcel</w:t>
      </w:r>
      <w:r w:rsidRPr="00DE4092">
        <w:rPr>
          <w:rFonts w:asciiTheme="majorHAnsi" w:hAnsiTheme="majorHAnsi" w:cstheme="majorHAnsi"/>
        </w:rPr>
        <w:t xml:space="preserve">. </w:t>
      </w:r>
      <w:r w:rsidR="0054246F">
        <w:rPr>
          <w:rFonts w:asciiTheme="majorHAnsi" w:hAnsiTheme="majorHAnsi" w:cstheme="majorHAnsi"/>
        </w:rPr>
        <w:t xml:space="preserve">Ook zijn de dominosteentjes een goede metafoor voor het gegeven dat het signaal (de impuls) zich verplaatst, zonder dat er fysiek een molecuul (of iets anders) langs de uitloper beweegt. </w:t>
      </w:r>
      <w:r w:rsidR="00CE561D" w:rsidRPr="00DE4092">
        <w:rPr>
          <w:rFonts w:asciiTheme="majorHAnsi" w:hAnsiTheme="majorHAnsi" w:cstheme="majorHAnsi"/>
        </w:rPr>
        <w:t xml:space="preserve">Dit uitbeeldpracticum </w:t>
      </w:r>
      <w:r w:rsidR="00A95F2C">
        <w:rPr>
          <w:rFonts w:asciiTheme="majorHAnsi" w:hAnsiTheme="majorHAnsi" w:cstheme="majorHAnsi"/>
        </w:rPr>
        <w:t xml:space="preserve">wordt beschreven in </w:t>
      </w:r>
      <w:r w:rsidR="00CC783F">
        <w:rPr>
          <w:rFonts w:asciiTheme="majorHAnsi" w:hAnsiTheme="majorHAnsi" w:cstheme="majorHAnsi"/>
        </w:rPr>
        <w:t xml:space="preserve">Niebert en </w:t>
      </w:r>
      <w:proofErr w:type="spellStart"/>
      <w:r w:rsidR="00CC783F">
        <w:rPr>
          <w:rFonts w:asciiTheme="majorHAnsi" w:hAnsiTheme="majorHAnsi" w:cstheme="majorHAnsi"/>
        </w:rPr>
        <w:t>Gropengiesser</w:t>
      </w:r>
      <w:proofErr w:type="spellEnd"/>
      <w:r w:rsidR="00CC783F">
        <w:rPr>
          <w:rFonts w:asciiTheme="majorHAnsi" w:hAnsiTheme="majorHAnsi" w:cstheme="majorHAnsi"/>
        </w:rPr>
        <w:t xml:space="preserve"> (2015)</w:t>
      </w:r>
      <w:r w:rsidR="00CC783F">
        <w:rPr>
          <w:rStyle w:val="FootnoteReference"/>
          <w:rFonts w:asciiTheme="majorHAnsi" w:hAnsiTheme="majorHAnsi" w:cstheme="majorHAnsi"/>
        </w:rPr>
        <w:footnoteReference w:id="1"/>
      </w:r>
      <w:r w:rsidR="00CE561D" w:rsidRPr="00DE4092">
        <w:rPr>
          <w:rFonts w:asciiTheme="majorHAnsi" w:hAnsiTheme="majorHAnsi" w:cstheme="majorHAnsi"/>
        </w:rPr>
        <w:t>.</w:t>
      </w:r>
    </w:p>
    <w:p w:rsidR="0012421D" w:rsidRDefault="0012421D" w:rsidP="0012421D">
      <w:pPr>
        <w:pBdr>
          <w:bottom w:val="single" w:sz="6" w:space="1" w:color="auto"/>
        </w:pBdr>
        <w:spacing w:after="0"/>
        <w:rPr>
          <w:rFonts w:asciiTheme="majorHAnsi" w:hAnsiTheme="majorHAnsi" w:cstheme="majorHAnsi"/>
        </w:rPr>
      </w:pPr>
    </w:p>
    <w:p w:rsidR="00EE31D4" w:rsidRDefault="0054246F" w:rsidP="0012421D">
      <w:pPr>
        <w:spacing w:after="0"/>
        <w:rPr>
          <w:rFonts w:asciiTheme="majorHAnsi" w:hAnsiTheme="majorHAnsi" w:cstheme="majorHAnsi"/>
        </w:rPr>
      </w:pPr>
      <w:r w:rsidRPr="0065256F">
        <w:rPr>
          <w:rFonts w:asciiTheme="majorHAnsi" w:hAnsiTheme="majorHAnsi" w:cstheme="majorHAnsi"/>
          <w:noProof/>
          <w:lang w:eastAsia="nl-NL"/>
        </w:rPr>
        <w:drawing>
          <wp:anchor distT="0" distB="0" distL="114300" distR="114300" simplePos="0" relativeHeight="251658240" behindDoc="0" locked="0" layoutInCell="1" allowOverlap="1">
            <wp:simplePos x="0" y="0"/>
            <wp:positionH relativeFrom="column">
              <wp:posOffset>1076325</wp:posOffset>
            </wp:positionH>
            <wp:positionV relativeFrom="paragraph">
              <wp:posOffset>3164839</wp:posOffset>
            </wp:positionV>
            <wp:extent cx="4611927" cy="24288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15024" cy="2430506"/>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12"/>
      </w:tblGrid>
      <w:tr w:rsidR="00EE31D4" w:rsidTr="009B79C0">
        <w:tc>
          <w:tcPr>
            <w:tcW w:w="1555" w:type="dxa"/>
          </w:tcPr>
          <w:p w:rsidR="00EE31D4" w:rsidRPr="00DE4092" w:rsidRDefault="00EE31D4" w:rsidP="00EE31D4">
            <w:pPr>
              <w:pStyle w:val="Heading2"/>
              <w:outlineLvl w:val="1"/>
              <w:rPr>
                <w:rFonts w:cstheme="majorHAnsi"/>
              </w:rPr>
            </w:pPr>
            <w:r w:rsidRPr="00DE4092">
              <w:rPr>
                <w:rFonts w:cstheme="majorHAnsi"/>
              </w:rPr>
              <w:t>duur</w:t>
            </w:r>
          </w:p>
          <w:p w:rsidR="00EE31D4" w:rsidRDefault="00EE31D4" w:rsidP="0012421D">
            <w:pPr>
              <w:rPr>
                <w:rFonts w:asciiTheme="majorHAnsi" w:hAnsiTheme="majorHAnsi" w:cstheme="majorHAnsi"/>
              </w:rPr>
            </w:pPr>
          </w:p>
        </w:tc>
        <w:tc>
          <w:tcPr>
            <w:tcW w:w="7512" w:type="dxa"/>
          </w:tcPr>
          <w:p w:rsidR="00EE31D4" w:rsidRDefault="00EF44B6" w:rsidP="009B79C0">
            <w:pPr>
              <w:spacing w:before="60"/>
              <w:rPr>
                <w:rFonts w:asciiTheme="majorHAnsi" w:hAnsiTheme="majorHAnsi" w:cstheme="majorHAnsi"/>
              </w:rPr>
            </w:pPr>
            <w:r>
              <w:rPr>
                <w:rFonts w:asciiTheme="majorHAnsi" w:hAnsiTheme="majorHAnsi" w:cstheme="majorHAnsi"/>
              </w:rPr>
              <w:t>5</w:t>
            </w:r>
            <w:r w:rsidR="0065256F">
              <w:rPr>
                <w:rFonts w:asciiTheme="majorHAnsi" w:hAnsiTheme="majorHAnsi" w:cstheme="majorHAnsi"/>
              </w:rPr>
              <w:t xml:space="preserve"> minuten</w:t>
            </w:r>
          </w:p>
        </w:tc>
      </w:tr>
      <w:tr w:rsidR="00EE31D4" w:rsidTr="009B79C0">
        <w:tc>
          <w:tcPr>
            <w:tcW w:w="1555" w:type="dxa"/>
          </w:tcPr>
          <w:p w:rsidR="00EE31D4" w:rsidRPr="00DE4092" w:rsidRDefault="00EE31D4" w:rsidP="00EE31D4">
            <w:pPr>
              <w:pStyle w:val="Heading2"/>
              <w:outlineLvl w:val="1"/>
              <w:rPr>
                <w:rFonts w:cstheme="majorHAnsi"/>
              </w:rPr>
            </w:pPr>
            <w:r w:rsidRPr="00DE4092">
              <w:rPr>
                <w:rFonts w:cstheme="majorHAnsi"/>
              </w:rPr>
              <w:t>doelgroep</w:t>
            </w:r>
          </w:p>
          <w:p w:rsidR="00EE31D4" w:rsidRDefault="00EE31D4" w:rsidP="0012421D">
            <w:pPr>
              <w:rPr>
                <w:rFonts w:asciiTheme="majorHAnsi" w:hAnsiTheme="majorHAnsi" w:cstheme="majorHAnsi"/>
              </w:rPr>
            </w:pPr>
          </w:p>
        </w:tc>
        <w:tc>
          <w:tcPr>
            <w:tcW w:w="7512" w:type="dxa"/>
          </w:tcPr>
          <w:p w:rsidR="00EE31D4" w:rsidRPr="00DE4092" w:rsidRDefault="00EE31D4" w:rsidP="009B79C0">
            <w:pPr>
              <w:spacing w:before="60"/>
              <w:rPr>
                <w:rFonts w:asciiTheme="majorHAnsi" w:hAnsiTheme="majorHAnsi" w:cstheme="majorHAnsi"/>
              </w:rPr>
            </w:pPr>
            <w:r w:rsidRPr="00DE4092">
              <w:rPr>
                <w:rFonts w:asciiTheme="majorHAnsi" w:hAnsiTheme="majorHAnsi" w:cstheme="majorHAnsi"/>
              </w:rPr>
              <w:t>bovenbouw havo/vwo</w:t>
            </w:r>
          </w:p>
          <w:p w:rsidR="00EE31D4" w:rsidRDefault="00EE31D4" w:rsidP="009B79C0">
            <w:pPr>
              <w:spacing w:before="60"/>
              <w:rPr>
                <w:rFonts w:asciiTheme="majorHAnsi" w:hAnsiTheme="majorHAnsi" w:cstheme="majorHAnsi"/>
              </w:rPr>
            </w:pPr>
          </w:p>
        </w:tc>
      </w:tr>
      <w:tr w:rsidR="00EE31D4" w:rsidTr="009B79C0">
        <w:tc>
          <w:tcPr>
            <w:tcW w:w="1555" w:type="dxa"/>
          </w:tcPr>
          <w:p w:rsidR="00EE31D4" w:rsidRPr="00DE4092" w:rsidRDefault="00EE31D4" w:rsidP="00EE31D4">
            <w:pPr>
              <w:pStyle w:val="Heading2"/>
              <w:outlineLvl w:val="1"/>
              <w:rPr>
                <w:rFonts w:cstheme="majorHAnsi"/>
              </w:rPr>
            </w:pPr>
            <w:r w:rsidRPr="00DE4092">
              <w:rPr>
                <w:rFonts w:cstheme="majorHAnsi"/>
              </w:rPr>
              <w:t>doelen</w:t>
            </w:r>
          </w:p>
          <w:p w:rsidR="00EE31D4" w:rsidRDefault="00EE31D4" w:rsidP="0012421D">
            <w:pPr>
              <w:rPr>
                <w:rFonts w:asciiTheme="majorHAnsi" w:hAnsiTheme="majorHAnsi" w:cstheme="majorHAnsi"/>
              </w:rPr>
            </w:pPr>
          </w:p>
        </w:tc>
        <w:tc>
          <w:tcPr>
            <w:tcW w:w="7512" w:type="dxa"/>
          </w:tcPr>
          <w:p w:rsidR="0054246F" w:rsidRPr="0054246F" w:rsidRDefault="0054246F" w:rsidP="0054246F">
            <w:pPr>
              <w:spacing w:before="60"/>
              <w:rPr>
                <w:rFonts w:asciiTheme="majorHAnsi" w:hAnsiTheme="majorHAnsi" w:cstheme="majorHAnsi"/>
              </w:rPr>
            </w:pPr>
            <w:r>
              <w:rPr>
                <w:rFonts w:asciiTheme="majorHAnsi" w:hAnsiTheme="majorHAnsi" w:cstheme="majorHAnsi"/>
              </w:rPr>
              <w:t>Leerlingen kunnen:</w:t>
            </w:r>
          </w:p>
          <w:p w:rsidR="00EE31D4" w:rsidRDefault="00EE31D4" w:rsidP="0054246F">
            <w:pPr>
              <w:pStyle w:val="ListParagraph"/>
              <w:numPr>
                <w:ilvl w:val="0"/>
                <w:numId w:val="32"/>
              </w:numPr>
              <w:spacing w:before="60"/>
              <w:ind w:left="320" w:hanging="320"/>
              <w:rPr>
                <w:rFonts w:asciiTheme="majorHAnsi" w:hAnsiTheme="majorHAnsi" w:cstheme="majorHAnsi"/>
              </w:rPr>
            </w:pPr>
            <w:r w:rsidRPr="009B79C0">
              <w:rPr>
                <w:rFonts w:asciiTheme="majorHAnsi" w:hAnsiTheme="majorHAnsi" w:cstheme="majorHAnsi"/>
              </w:rPr>
              <w:t xml:space="preserve">uitleggen </w:t>
            </w:r>
            <w:r w:rsidR="0054246F">
              <w:rPr>
                <w:rFonts w:asciiTheme="majorHAnsi" w:hAnsiTheme="majorHAnsi" w:cstheme="majorHAnsi"/>
              </w:rPr>
              <w:t>wat het verschil is tussen sprongsgewijze en niet-sprongsgewijze impulsgeleiding;</w:t>
            </w:r>
          </w:p>
          <w:p w:rsidR="0054246F" w:rsidRDefault="0054246F" w:rsidP="0054246F">
            <w:pPr>
              <w:pStyle w:val="ListParagraph"/>
              <w:numPr>
                <w:ilvl w:val="0"/>
                <w:numId w:val="32"/>
              </w:numPr>
              <w:spacing w:before="60"/>
              <w:ind w:left="320" w:hanging="320"/>
              <w:rPr>
                <w:rFonts w:asciiTheme="majorHAnsi" w:hAnsiTheme="majorHAnsi" w:cstheme="majorHAnsi"/>
              </w:rPr>
            </w:pPr>
            <w:r>
              <w:rPr>
                <w:rFonts w:asciiTheme="majorHAnsi" w:hAnsiTheme="majorHAnsi" w:cstheme="majorHAnsi"/>
              </w:rPr>
              <w:t>uitleggen dat (en waarom) sprongsgewijze impulsgeleiding sneller verloopt;</w:t>
            </w:r>
          </w:p>
          <w:p w:rsidR="0054246F" w:rsidRDefault="0054246F" w:rsidP="0054246F">
            <w:pPr>
              <w:pStyle w:val="ListParagraph"/>
              <w:numPr>
                <w:ilvl w:val="0"/>
                <w:numId w:val="32"/>
              </w:numPr>
              <w:spacing w:before="60"/>
              <w:ind w:left="320" w:hanging="320"/>
              <w:rPr>
                <w:rFonts w:asciiTheme="majorHAnsi" w:hAnsiTheme="majorHAnsi" w:cstheme="majorHAnsi"/>
              </w:rPr>
            </w:pPr>
            <w:r>
              <w:rPr>
                <w:rFonts w:asciiTheme="majorHAnsi" w:hAnsiTheme="majorHAnsi" w:cstheme="majorHAnsi"/>
              </w:rPr>
              <w:t>uitleggen dat bij impulsgeleiding het signaal (de impuls) van het ene uiteinde van de uitloper naar het andere beweegt, maar dat de betrokken moleculen (de ionen) zich in- en uit het celmembraan bewegen.</w:t>
            </w:r>
          </w:p>
          <w:p w:rsidR="0054246F" w:rsidRPr="0054246F" w:rsidRDefault="0054246F" w:rsidP="0054246F">
            <w:pPr>
              <w:spacing w:before="60"/>
              <w:rPr>
                <w:rFonts w:asciiTheme="majorHAnsi" w:hAnsiTheme="majorHAnsi" w:cstheme="majorHAnsi"/>
              </w:rPr>
            </w:pPr>
          </w:p>
        </w:tc>
      </w:tr>
      <w:tr w:rsidR="0054246F" w:rsidTr="009B79C0">
        <w:tc>
          <w:tcPr>
            <w:tcW w:w="1555" w:type="dxa"/>
          </w:tcPr>
          <w:p w:rsidR="0054246F" w:rsidRPr="00DE4092" w:rsidRDefault="0054246F" w:rsidP="00EE31D4">
            <w:pPr>
              <w:pStyle w:val="Heading2"/>
              <w:outlineLvl w:val="1"/>
              <w:rPr>
                <w:rFonts w:cstheme="majorHAnsi"/>
              </w:rPr>
            </w:pPr>
            <w:r>
              <w:rPr>
                <w:rFonts w:cstheme="majorHAnsi"/>
              </w:rPr>
              <w:t>nodig</w:t>
            </w:r>
          </w:p>
        </w:tc>
        <w:tc>
          <w:tcPr>
            <w:tcW w:w="7512" w:type="dxa"/>
          </w:tcPr>
          <w:p w:rsidR="0054246F" w:rsidRDefault="0054246F" w:rsidP="0054246F">
            <w:pPr>
              <w:pStyle w:val="ListParagraph"/>
              <w:numPr>
                <w:ilvl w:val="0"/>
                <w:numId w:val="2"/>
              </w:numPr>
              <w:spacing w:before="60"/>
              <w:ind w:left="318" w:hanging="318"/>
              <w:rPr>
                <w:rFonts w:asciiTheme="majorHAnsi" w:hAnsiTheme="majorHAnsi" w:cstheme="majorHAnsi"/>
              </w:rPr>
            </w:pPr>
            <w:r>
              <w:rPr>
                <w:rFonts w:asciiTheme="majorHAnsi" w:hAnsiTheme="majorHAnsi" w:cstheme="majorHAnsi"/>
              </w:rPr>
              <w:t>dominostenen</w:t>
            </w:r>
          </w:p>
          <w:p w:rsidR="0054246F" w:rsidRPr="00DE4092" w:rsidRDefault="0054246F" w:rsidP="0054246F">
            <w:pPr>
              <w:pStyle w:val="ListParagraph"/>
              <w:numPr>
                <w:ilvl w:val="0"/>
                <w:numId w:val="2"/>
              </w:numPr>
              <w:spacing w:before="60"/>
              <w:ind w:left="318" w:hanging="318"/>
              <w:rPr>
                <w:rFonts w:asciiTheme="majorHAnsi" w:hAnsiTheme="majorHAnsi" w:cstheme="majorHAnsi"/>
              </w:rPr>
            </w:pPr>
            <w:r>
              <w:rPr>
                <w:rFonts w:asciiTheme="majorHAnsi" w:hAnsiTheme="majorHAnsi" w:cstheme="majorHAnsi"/>
              </w:rPr>
              <w:t>rietjes of eetstokjes</w:t>
            </w:r>
          </w:p>
          <w:p w:rsidR="0054246F" w:rsidRPr="00DE4092" w:rsidRDefault="0054246F" w:rsidP="0054246F">
            <w:pPr>
              <w:rPr>
                <w:rFonts w:asciiTheme="majorHAnsi" w:hAnsiTheme="majorHAnsi" w:cstheme="majorHAnsi"/>
              </w:rPr>
            </w:pPr>
          </w:p>
          <w:p w:rsidR="0054246F" w:rsidRDefault="0054246F" w:rsidP="0054246F">
            <w:pPr>
              <w:spacing w:before="60"/>
              <w:rPr>
                <w:rFonts w:asciiTheme="majorHAnsi" w:hAnsiTheme="majorHAnsi" w:cstheme="majorHAnsi"/>
              </w:rPr>
            </w:pPr>
          </w:p>
        </w:tc>
      </w:tr>
    </w:tbl>
    <w:p w:rsidR="00EE31D4" w:rsidRDefault="00EE31D4" w:rsidP="0012421D">
      <w:pPr>
        <w:spacing w:after="0"/>
        <w:rPr>
          <w:rFonts w:asciiTheme="majorHAnsi" w:hAnsiTheme="majorHAnsi" w:cstheme="majorHAnsi"/>
        </w:rPr>
      </w:pPr>
    </w:p>
    <w:p w:rsidR="00EE31D4" w:rsidRPr="00DE4092" w:rsidRDefault="00EE31D4" w:rsidP="0012421D">
      <w:pPr>
        <w:spacing w:after="0"/>
        <w:rPr>
          <w:rFonts w:asciiTheme="majorHAnsi" w:hAnsiTheme="majorHAnsi" w:cstheme="majorHAnsi"/>
        </w:rPr>
      </w:pPr>
    </w:p>
    <w:p w:rsidR="00630FF7" w:rsidRPr="00DE4092" w:rsidRDefault="00630FF7" w:rsidP="0012421D">
      <w:pPr>
        <w:spacing w:after="0"/>
        <w:rPr>
          <w:rFonts w:asciiTheme="majorHAnsi" w:hAnsiTheme="majorHAnsi" w:cstheme="majorHAnsi"/>
        </w:rPr>
      </w:pPr>
    </w:p>
    <w:p w:rsidR="00630FF7" w:rsidRPr="00DE4092" w:rsidRDefault="00630FF7" w:rsidP="0012421D">
      <w:pPr>
        <w:spacing w:after="0"/>
        <w:rPr>
          <w:rFonts w:asciiTheme="majorHAnsi" w:hAnsiTheme="majorHAnsi" w:cstheme="majorHAnsi"/>
        </w:rPr>
      </w:pPr>
    </w:p>
    <w:p w:rsidR="0054246F" w:rsidRDefault="0054246F" w:rsidP="0013182D">
      <w:pPr>
        <w:pStyle w:val="Heading2"/>
        <w:rPr>
          <w:rFonts w:cstheme="majorHAnsi"/>
        </w:rPr>
      </w:pPr>
    </w:p>
    <w:p w:rsidR="0054246F" w:rsidRDefault="0054246F" w:rsidP="0013182D">
      <w:pPr>
        <w:pStyle w:val="Heading2"/>
        <w:rPr>
          <w:rFonts w:cstheme="majorHAnsi"/>
        </w:rPr>
      </w:pPr>
    </w:p>
    <w:p w:rsidR="0054246F" w:rsidRDefault="0054246F">
      <w:pPr>
        <w:rPr>
          <w:rFonts w:asciiTheme="majorHAnsi" w:eastAsiaTheme="majorEastAsia" w:hAnsiTheme="majorHAnsi" w:cstheme="majorHAnsi"/>
          <w:color w:val="2E74B5" w:themeColor="accent1" w:themeShade="BF"/>
          <w:sz w:val="26"/>
          <w:szCs w:val="26"/>
        </w:rPr>
      </w:pPr>
      <w:r>
        <w:rPr>
          <w:rFonts w:cstheme="majorHAnsi"/>
        </w:rPr>
        <w:br w:type="page"/>
      </w:r>
    </w:p>
    <w:p w:rsidR="0012421D" w:rsidRPr="00DE4092" w:rsidRDefault="0012421D" w:rsidP="0013182D">
      <w:pPr>
        <w:pStyle w:val="Heading2"/>
        <w:rPr>
          <w:rFonts w:cstheme="majorHAnsi"/>
        </w:rPr>
      </w:pPr>
      <w:r w:rsidRPr="00DE4092">
        <w:rPr>
          <w:rFonts w:cstheme="majorHAnsi"/>
        </w:rPr>
        <w:lastRenderedPageBreak/>
        <w:t>voorbereiding</w:t>
      </w:r>
    </w:p>
    <w:p w:rsidR="00DF09D5" w:rsidRPr="00DE4092" w:rsidRDefault="0054246F" w:rsidP="0054246F">
      <w:pPr>
        <w:spacing w:after="0"/>
        <w:rPr>
          <w:rFonts w:asciiTheme="majorHAnsi" w:hAnsiTheme="majorHAnsi" w:cstheme="majorHAnsi"/>
        </w:rPr>
      </w:pPr>
      <w:r>
        <w:rPr>
          <w:rFonts w:asciiTheme="majorHAnsi" w:hAnsiTheme="majorHAnsi" w:cstheme="majorHAnsi"/>
        </w:rPr>
        <w:t>-</w:t>
      </w:r>
    </w:p>
    <w:p w:rsidR="0068379C" w:rsidRPr="00DE4092" w:rsidRDefault="0068379C" w:rsidP="00C127CE">
      <w:pPr>
        <w:spacing w:after="0"/>
        <w:rPr>
          <w:rFonts w:asciiTheme="majorHAnsi" w:hAnsiTheme="majorHAnsi" w:cstheme="majorHAnsi"/>
        </w:rPr>
      </w:pPr>
    </w:p>
    <w:p w:rsidR="00B46248" w:rsidRPr="00DE4092" w:rsidRDefault="00AC2549" w:rsidP="00B46248">
      <w:pPr>
        <w:pStyle w:val="Heading2"/>
        <w:rPr>
          <w:rFonts w:cstheme="majorHAnsi"/>
        </w:rPr>
      </w:pPr>
      <w:r w:rsidRPr="00DE4092">
        <w:rPr>
          <w:rFonts w:cstheme="majorHAnsi"/>
        </w:rPr>
        <w:t>uitvoering</w:t>
      </w:r>
    </w:p>
    <w:p w:rsidR="0054246F" w:rsidRDefault="0054246F" w:rsidP="00BF0888">
      <w:pPr>
        <w:pStyle w:val="ListParagraph"/>
        <w:numPr>
          <w:ilvl w:val="0"/>
          <w:numId w:val="25"/>
        </w:numPr>
        <w:rPr>
          <w:rFonts w:asciiTheme="majorHAnsi" w:hAnsiTheme="majorHAnsi" w:cstheme="majorHAnsi"/>
        </w:rPr>
      </w:pPr>
      <w:r>
        <w:rPr>
          <w:rFonts w:asciiTheme="majorHAnsi" w:hAnsiTheme="majorHAnsi" w:cstheme="majorHAnsi"/>
        </w:rPr>
        <w:t xml:space="preserve">Maak met de dominosteentjes </w:t>
      </w:r>
      <w:r w:rsidR="00F03521">
        <w:rPr>
          <w:rFonts w:asciiTheme="majorHAnsi" w:hAnsiTheme="majorHAnsi" w:cstheme="majorHAnsi"/>
        </w:rPr>
        <w:t>en een paar rietjes of eetstokjes twee rijen, zoals op de afbeelding op het voorblad.</w:t>
      </w:r>
      <w:r>
        <w:rPr>
          <w:rFonts w:asciiTheme="majorHAnsi" w:hAnsiTheme="majorHAnsi" w:cstheme="majorHAnsi"/>
        </w:rPr>
        <w:t xml:space="preserve"> </w:t>
      </w:r>
    </w:p>
    <w:p w:rsidR="00AC2549" w:rsidRDefault="00F03521" w:rsidP="00BF0888">
      <w:pPr>
        <w:pStyle w:val="ListParagraph"/>
        <w:numPr>
          <w:ilvl w:val="0"/>
          <w:numId w:val="25"/>
        </w:numPr>
        <w:rPr>
          <w:rFonts w:asciiTheme="majorHAnsi" w:hAnsiTheme="majorHAnsi" w:cstheme="majorHAnsi"/>
        </w:rPr>
      </w:pPr>
      <w:r>
        <w:rPr>
          <w:rFonts w:asciiTheme="majorHAnsi" w:hAnsiTheme="majorHAnsi" w:cstheme="majorHAnsi"/>
        </w:rPr>
        <w:t xml:space="preserve">Vertel de leerlingen dat we kijken naar twee (modellen van) zenuwuitlopers. Als leerlingen al enige voorkennis hebben kunnen ze zelf bedenken welk model welk type impulsgeleiding representeert. Maar dit (demo)practicum is ook prima geschikt om uit te voeren </w:t>
      </w:r>
      <w:r>
        <w:rPr>
          <w:rFonts w:asciiTheme="majorHAnsi" w:hAnsiTheme="majorHAnsi" w:cstheme="majorHAnsi"/>
          <w:i/>
        </w:rPr>
        <w:t>voordat</w:t>
      </w:r>
      <w:r>
        <w:rPr>
          <w:rFonts w:asciiTheme="majorHAnsi" w:hAnsiTheme="majorHAnsi" w:cstheme="majorHAnsi"/>
        </w:rPr>
        <w:t xml:space="preserve"> de leerlingen iets van de theorie gehad hebben.</w:t>
      </w:r>
    </w:p>
    <w:p w:rsidR="00F03521" w:rsidRDefault="00F03521" w:rsidP="00BF0888">
      <w:pPr>
        <w:pStyle w:val="ListParagraph"/>
        <w:numPr>
          <w:ilvl w:val="0"/>
          <w:numId w:val="25"/>
        </w:numPr>
        <w:rPr>
          <w:rFonts w:asciiTheme="majorHAnsi" w:hAnsiTheme="majorHAnsi" w:cstheme="majorHAnsi"/>
        </w:rPr>
      </w:pPr>
      <w:r>
        <w:rPr>
          <w:rFonts w:asciiTheme="majorHAnsi" w:hAnsiTheme="majorHAnsi" w:cstheme="majorHAnsi"/>
        </w:rPr>
        <w:t>Laat leerlingen voorspellen wat er zal gebeuren als de buitenste dominosteentjes (aan één kant) tegelijkertijd een zetje krijgen.</w:t>
      </w:r>
      <w:r w:rsidR="00523759">
        <w:rPr>
          <w:rFonts w:asciiTheme="majorHAnsi" w:hAnsiTheme="majorHAnsi" w:cstheme="majorHAnsi"/>
        </w:rPr>
        <w:t xml:space="preserve"> Welk dominosteentje aan de andere kant valt als eerste om?</w:t>
      </w:r>
    </w:p>
    <w:p w:rsidR="00523759" w:rsidRPr="00DE4092" w:rsidRDefault="00523759" w:rsidP="00BF0888">
      <w:pPr>
        <w:pStyle w:val="ListParagraph"/>
        <w:numPr>
          <w:ilvl w:val="0"/>
          <w:numId w:val="25"/>
        </w:numPr>
        <w:rPr>
          <w:rFonts w:asciiTheme="majorHAnsi" w:hAnsiTheme="majorHAnsi" w:cstheme="majorHAnsi"/>
        </w:rPr>
      </w:pPr>
      <w:r>
        <w:rPr>
          <w:rFonts w:asciiTheme="majorHAnsi" w:hAnsiTheme="majorHAnsi" w:cstheme="majorHAnsi"/>
        </w:rPr>
        <w:t>Voer nu de simulatie uit. Klopt de voorspelling van de leerlingen? Hoe kunnen we de waarnemingen verklaren?</w:t>
      </w:r>
    </w:p>
    <w:p w:rsidR="00494A79" w:rsidRPr="00494A79" w:rsidRDefault="00494A79" w:rsidP="00494A79">
      <w:pPr>
        <w:rPr>
          <w:rFonts w:asciiTheme="majorHAnsi" w:hAnsiTheme="majorHAnsi" w:cstheme="majorHAnsi"/>
        </w:rPr>
      </w:pPr>
    </w:p>
    <w:p w:rsidR="0012421D" w:rsidRPr="00DE4092" w:rsidRDefault="00B46248" w:rsidP="00D5248F">
      <w:pPr>
        <w:pStyle w:val="Heading2"/>
        <w:rPr>
          <w:rFonts w:cstheme="majorHAnsi"/>
        </w:rPr>
      </w:pPr>
      <w:r w:rsidRPr="00DE4092">
        <w:rPr>
          <w:rFonts w:cstheme="majorHAnsi"/>
        </w:rPr>
        <w:t>(na)</w:t>
      </w:r>
      <w:r w:rsidR="0012421D" w:rsidRPr="00DE4092">
        <w:rPr>
          <w:rFonts w:cstheme="majorHAnsi"/>
        </w:rPr>
        <w:t>denkwerk</w:t>
      </w:r>
    </w:p>
    <w:p w:rsidR="00523759" w:rsidRDefault="00523759" w:rsidP="00523759">
      <w:pPr>
        <w:pStyle w:val="ListParagraph"/>
        <w:numPr>
          <w:ilvl w:val="0"/>
          <w:numId w:val="28"/>
        </w:numPr>
        <w:spacing w:after="0"/>
        <w:rPr>
          <w:rFonts w:asciiTheme="majorHAnsi" w:hAnsiTheme="majorHAnsi" w:cstheme="majorHAnsi"/>
        </w:rPr>
      </w:pPr>
      <w:r>
        <w:rPr>
          <w:rFonts w:asciiTheme="majorHAnsi" w:hAnsiTheme="majorHAnsi" w:cstheme="majorHAnsi"/>
        </w:rPr>
        <w:t>Benadruk dat in de simulatie</w:t>
      </w:r>
      <w:r>
        <w:rPr>
          <w:rFonts w:asciiTheme="majorHAnsi" w:hAnsiTheme="majorHAnsi" w:cstheme="majorHAnsi"/>
        </w:rPr>
        <w:t xml:space="preserve"> </w:t>
      </w:r>
      <w:r>
        <w:rPr>
          <w:rFonts w:asciiTheme="majorHAnsi" w:hAnsiTheme="majorHAnsi" w:cstheme="majorHAnsi"/>
        </w:rPr>
        <w:t xml:space="preserve">(en in werkelijkheid) </w:t>
      </w:r>
      <w:r>
        <w:rPr>
          <w:rFonts w:asciiTheme="majorHAnsi" w:hAnsiTheme="majorHAnsi" w:cstheme="majorHAnsi"/>
        </w:rPr>
        <w:t>een signaal wordt doorgegeven z</w:t>
      </w:r>
      <w:r>
        <w:rPr>
          <w:rFonts w:asciiTheme="majorHAnsi" w:hAnsiTheme="majorHAnsi" w:cstheme="majorHAnsi"/>
        </w:rPr>
        <w:t>ó</w:t>
      </w:r>
      <w:r>
        <w:rPr>
          <w:rFonts w:asciiTheme="majorHAnsi" w:hAnsiTheme="majorHAnsi" w:cstheme="majorHAnsi"/>
        </w:rPr>
        <w:t xml:space="preserve">nder dat er iets fysieks/tastbaars </w:t>
      </w:r>
      <w:r>
        <w:rPr>
          <w:rFonts w:asciiTheme="majorHAnsi" w:hAnsiTheme="majorHAnsi" w:cstheme="majorHAnsi"/>
        </w:rPr>
        <w:t xml:space="preserve">(zoals een molecuul) </w:t>
      </w:r>
      <w:r>
        <w:rPr>
          <w:rFonts w:asciiTheme="majorHAnsi" w:hAnsiTheme="majorHAnsi" w:cstheme="majorHAnsi"/>
        </w:rPr>
        <w:t>van de ene kant van de uitloper naar de</w:t>
      </w:r>
      <w:r>
        <w:rPr>
          <w:rFonts w:asciiTheme="majorHAnsi" w:hAnsiTheme="majorHAnsi" w:cstheme="majorHAnsi"/>
        </w:rPr>
        <w:t xml:space="preserve"> andere beweegt.</w:t>
      </w:r>
    </w:p>
    <w:p w:rsidR="00523759" w:rsidRDefault="00523759" w:rsidP="00523759">
      <w:pPr>
        <w:pStyle w:val="ListParagraph"/>
        <w:numPr>
          <w:ilvl w:val="0"/>
          <w:numId w:val="28"/>
        </w:numPr>
        <w:spacing w:after="0"/>
        <w:rPr>
          <w:rFonts w:asciiTheme="majorHAnsi" w:hAnsiTheme="majorHAnsi" w:cstheme="majorHAnsi"/>
        </w:rPr>
      </w:pPr>
      <w:r>
        <w:rPr>
          <w:rFonts w:asciiTheme="majorHAnsi" w:hAnsiTheme="majorHAnsi" w:cstheme="majorHAnsi"/>
        </w:rPr>
        <w:t xml:space="preserve">Laat ook zien dat er weer energie nodig is (het overeind zetten van de steentjes) om </w:t>
      </w:r>
      <w:r w:rsidR="00C75782">
        <w:rPr>
          <w:rFonts w:asciiTheme="majorHAnsi" w:hAnsiTheme="majorHAnsi" w:cstheme="majorHAnsi"/>
        </w:rPr>
        <w:t xml:space="preserve">de </w:t>
      </w:r>
      <w:r>
        <w:rPr>
          <w:rFonts w:asciiTheme="majorHAnsi" w:hAnsiTheme="majorHAnsi" w:cstheme="majorHAnsi"/>
        </w:rPr>
        <w:t>geleiding van nieuwe impulsen mogelijk te maken.</w:t>
      </w:r>
      <w:r w:rsidR="00C75782">
        <w:rPr>
          <w:rFonts w:asciiTheme="majorHAnsi" w:hAnsiTheme="majorHAnsi" w:cstheme="majorHAnsi"/>
        </w:rPr>
        <w:t xml:space="preserve"> Dat is in werkelijkheid ook zo (alleen niet na één impuls): de Na/K-pomp moet het potentiaalverschil herstellen/in stand houden.</w:t>
      </w:r>
      <w:bookmarkStart w:id="0" w:name="_GoBack"/>
      <w:bookmarkEnd w:id="0"/>
    </w:p>
    <w:p w:rsidR="00523759" w:rsidRPr="00523759" w:rsidRDefault="00983715" w:rsidP="00523759">
      <w:pPr>
        <w:pStyle w:val="ListParagraph"/>
        <w:numPr>
          <w:ilvl w:val="0"/>
          <w:numId w:val="28"/>
        </w:numPr>
        <w:spacing w:after="0"/>
        <w:rPr>
          <w:rFonts w:asciiTheme="majorHAnsi" w:hAnsiTheme="majorHAnsi" w:cstheme="majorHAnsi"/>
        </w:rPr>
      </w:pPr>
      <w:r w:rsidRPr="00DE4092">
        <w:rPr>
          <w:rFonts w:asciiTheme="majorHAnsi" w:hAnsiTheme="majorHAnsi" w:cstheme="majorHAnsi"/>
        </w:rPr>
        <w:t>Bespreek</w:t>
      </w:r>
      <w:r w:rsidR="008C498B" w:rsidRPr="00DE4092">
        <w:rPr>
          <w:rFonts w:asciiTheme="majorHAnsi" w:hAnsiTheme="majorHAnsi" w:cstheme="majorHAnsi"/>
        </w:rPr>
        <w:t xml:space="preserve"> </w:t>
      </w:r>
      <w:r w:rsidR="00523759">
        <w:rPr>
          <w:rFonts w:asciiTheme="majorHAnsi" w:hAnsiTheme="majorHAnsi" w:cstheme="majorHAnsi"/>
        </w:rPr>
        <w:t xml:space="preserve">ook wat </w:t>
      </w:r>
      <w:r w:rsidR="008C498B" w:rsidRPr="00DE4092">
        <w:rPr>
          <w:rFonts w:asciiTheme="majorHAnsi" w:hAnsiTheme="majorHAnsi" w:cstheme="majorHAnsi"/>
        </w:rPr>
        <w:t xml:space="preserve">niet aan </w:t>
      </w:r>
      <w:r w:rsidR="00523759">
        <w:rPr>
          <w:rFonts w:asciiTheme="majorHAnsi" w:hAnsiTheme="majorHAnsi" w:cstheme="majorHAnsi"/>
        </w:rPr>
        <w:t>de simulatie</w:t>
      </w:r>
      <w:r w:rsidRPr="00DE4092">
        <w:rPr>
          <w:rFonts w:asciiTheme="majorHAnsi" w:hAnsiTheme="majorHAnsi" w:cstheme="majorHAnsi"/>
        </w:rPr>
        <w:t xml:space="preserve"> klopt</w:t>
      </w:r>
      <w:r w:rsidR="00523759">
        <w:rPr>
          <w:rFonts w:asciiTheme="majorHAnsi" w:hAnsiTheme="majorHAnsi" w:cstheme="majorHAnsi"/>
        </w:rPr>
        <w:t xml:space="preserve">. De snelheid van geleiding </w:t>
      </w:r>
      <w:r w:rsidR="00F03521">
        <w:rPr>
          <w:rFonts w:asciiTheme="majorHAnsi" w:hAnsiTheme="majorHAnsi" w:cstheme="majorHAnsi"/>
        </w:rPr>
        <w:t xml:space="preserve">is </w:t>
      </w:r>
      <w:r w:rsidR="00523759">
        <w:rPr>
          <w:rFonts w:asciiTheme="majorHAnsi" w:hAnsiTheme="majorHAnsi" w:cstheme="majorHAnsi"/>
        </w:rPr>
        <w:t xml:space="preserve">bijvoorbeeld </w:t>
      </w:r>
      <w:r w:rsidR="00F03521">
        <w:rPr>
          <w:rFonts w:asciiTheme="majorHAnsi" w:hAnsiTheme="majorHAnsi" w:cstheme="majorHAnsi"/>
        </w:rPr>
        <w:t xml:space="preserve">in werkelijkheid </w:t>
      </w:r>
      <w:r w:rsidR="00523759">
        <w:rPr>
          <w:rFonts w:asciiTheme="majorHAnsi" w:hAnsiTheme="majorHAnsi" w:cstheme="majorHAnsi"/>
        </w:rPr>
        <w:t xml:space="preserve">natuurlijk </w:t>
      </w:r>
      <w:r w:rsidR="00F03521">
        <w:rPr>
          <w:rFonts w:asciiTheme="majorHAnsi" w:hAnsiTheme="majorHAnsi" w:cstheme="majorHAnsi"/>
        </w:rPr>
        <w:t>nog veel sneller</w:t>
      </w:r>
      <w:r w:rsidR="008701F4">
        <w:rPr>
          <w:rFonts w:asciiTheme="majorHAnsi" w:hAnsiTheme="majorHAnsi" w:cstheme="majorHAnsi"/>
        </w:rPr>
        <w:t>.</w:t>
      </w:r>
    </w:p>
    <w:p w:rsidR="00D5248F" w:rsidRPr="00DE4092" w:rsidRDefault="00D5248F" w:rsidP="0012421D">
      <w:pPr>
        <w:spacing w:after="0"/>
        <w:rPr>
          <w:rFonts w:asciiTheme="majorHAnsi" w:hAnsiTheme="majorHAnsi" w:cstheme="majorHAnsi"/>
        </w:rPr>
      </w:pPr>
    </w:p>
    <w:p w:rsidR="00D5248F" w:rsidRPr="00DE4092" w:rsidRDefault="00D5248F" w:rsidP="00D5248F">
      <w:pPr>
        <w:pStyle w:val="Heading2"/>
        <w:rPr>
          <w:rFonts w:cstheme="majorHAnsi"/>
        </w:rPr>
      </w:pPr>
      <w:r w:rsidRPr="00DE4092">
        <w:rPr>
          <w:rFonts w:cstheme="majorHAnsi"/>
        </w:rPr>
        <w:t>bijlagen</w:t>
      </w:r>
    </w:p>
    <w:p w:rsidR="00C43FBC" w:rsidRPr="00523759" w:rsidRDefault="00523759" w:rsidP="00523759">
      <w:pPr>
        <w:spacing w:after="0"/>
        <w:rPr>
          <w:rFonts w:asciiTheme="majorHAnsi" w:hAnsiTheme="majorHAnsi" w:cstheme="majorHAnsi"/>
        </w:rPr>
      </w:pPr>
      <w:r>
        <w:rPr>
          <w:rFonts w:asciiTheme="majorHAnsi" w:hAnsiTheme="majorHAnsi" w:cstheme="majorHAnsi"/>
        </w:rPr>
        <w:t>-</w:t>
      </w:r>
    </w:p>
    <w:p w:rsidR="00C43FBC" w:rsidRPr="00DE4092" w:rsidRDefault="00C43FBC" w:rsidP="003A7EAB">
      <w:pPr>
        <w:spacing w:after="0"/>
        <w:rPr>
          <w:rFonts w:asciiTheme="majorHAnsi" w:hAnsiTheme="majorHAnsi" w:cstheme="majorHAnsi"/>
        </w:rPr>
      </w:pPr>
    </w:p>
    <w:p w:rsidR="00AC2549" w:rsidRPr="00DE4092" w:rsidRDefault="00AC2549">
      <w:pPr>
        <w:rPr>
          <w:rFonts w:asciiTheme="majorHAnsi" w:hAnsiTheme="majorHAnsi" w:cstheme="majorHAnsi"/>
        </w:rPr>
      </w:pPr>
    </w:p>
    <w:sectPr w:rsidR="00AC2549" w:rsidRPr="00DE409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54A" w:rsidRDefault="0055454A" w:rsidP="00677564">
      <w:pPr>
        <w:spacing w:after="0" w:line="240" w:lineRule="auto"/>
      </w:pPr>
      <w:r>
        <w:separator/>
      </w:r>
    </w:p>
  </w:endnote>
  <w:endnote w:type="continuationSeparator" w:id="0">
    <w:p w:rsidR="0055454A" w:rsidRDefault="0055454A" w:rsidP="00677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Kaiti Std R">
    <w:altName w:val="MS Gothic"/>
    <w:panose1 w:val="00000000000000000000"/>
    <w:charset w:val="80"/>
    <w:family w:val="roman"/>
    <w:notTrueType/>
    <w:pitch w:val="variable"/>
    <w:sig w:usb0="00000000" w:usb1="0A0F1810" w:usb2="00000016" w:usb3="00000000" w:csb0="0006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564" w:rsidRDefault="00677564" w:rsidP="00677564">
    <w:pPr>
      <w:spacing w:after="120" w:line="240" w:lineRule="auto"/>
    </w:pPr>
  </w:p>
  <w:p w:rsidR="00677564" w:rsidRPr="00677564" w:rsidRDefault="0055454A" w:rsidP="00523759">
    <w:pPr>
      <w:spacing w:after="120" w:line="240" w:lineRule="auto"/>
      <w:ind w:left="6372"/>
      <w:rPr>
        <w:rFonts w:ascii="Palatino Linotype" w:eastAsia="Adobe Kaiti Std R" w:hAnsi="Palatino Linotype"/>
        <w:sz w:val="18"/>
        <w:szCs w:val="18"/>
      </w:rPr>
    </w:pPr>
    <w:sdt>
      <w:sdtPr>
        <w:rPr>
          <w:rFonts w:ascii="Palatino Linotype" w:eastAsia="Adobe Kaiti Std R" w:hAnsi="Palatino Linotype"/>
        </w:rPr>
        <w:id w:val="-1619446058"/>
        <w:docPartObj>
          <w:docPartGallery w:val="Page Numbers (Top of Page)"/>
          <w:docPartUnique/>
        </w:docPartObj>
      </w:sdtPr>
      <w:sdtEndPr/>
      <w:sdtContent>
        <w:r w:rsidR="00677564" w:rsidRPr="00EC444E">
          <w:rPr>
            <w:rFonts w:ascii="Palatino Linotype" w:eastAsia="Adobe Kaiti Std R" w:hAnsi="Palatino Linotype"/>
          </w:rPr>
          <w:tab/>
        </w:r>
        <w:r w:rsidR="00677564" w:rsidRPr="00EC444E">
          <w:rPr>
            <w:rFonts w:ascii="Palatino Linotype" w:eastAsia="Adobe Kaiti Std R" w:hAnsi="Palatino Linotype"/>
          </w:rPr>
          <w:tab/>
        </w:r>
        <w:r w:rsidR="00677564" w:rsidRPr="00EC444E">
          <w:rPr>
            <w:rFonts w:ascii="Palatino Linotype" w:eastAsia="Adobe Kaiti Std R" w:hAnsi="Palatino Linotype"/>
            <w:sz w:val="18"/>
            <w:szCs w:val="18"/>
          </w:rPr>
          <w:t xml:space="preserve">pagina </w:t>
        </w:r>
        <w:r w:rsidR="00677564" w:rsidRPr="00EC444E">
          <w:rPr>
            <w:rFonts w:ascii="Palatino Linotype" w:eastAsia="Adobe Kaiti Std R" w:hAnsi="Palatino Linotype"/>
            <w:sz w:val="18"/>
            <w:szCs w:val="18"/>
          </w:rPr>
          <w:fldChar w:fldCharType="begin"/>
        </w:r>
        <w:r w:rsidR="00677564" w:rsidRPr="00EC444E">
          <w:rPr>
            <w:rFonts w:ascii="Palatino Linotype" w:eastAsia="Adobe Kaiti Std R" w:hAnsi="Palatino Linotype"/>
            <w:sz w:val="18"/>
            <w:szCs w:val="18"/>
          </w:rPr>
          <w:instrText xml:space="preserve"> PAGE </w:instrText>
        </w:r>
        <w:r w:rsidR="00677564" w:rsidRPr="00EC444E">
          <w:rPr>
            <w:rFonts w:ascii="Palatino Linotype" w:eastAsia="Adobe Kaiti Std R" w:hAnsi="Palatino Linotype"/>
            <w:sz w:val="18"/>
            <w:szCs w:val="18"/>
          </w:rPr>
          <w:fldChar w:fldCharType="separate"/>
        </w:r>
        <w:r w:rsidR="00C75782">
          <w:rPr>
            <w:rFonts w:ascii="Palatino Linotype" w:eastAsia="Adobe Kaiti Std R" w:hAnsi="Palatino Linotype"/>
            <w:noProof/>
            <w:sz w:val="18"/>
            <w:szCs w:val="18"/>
          </w:rPr>
          <w:t>2</w:t>
        </w:r>
        <w:r w:rsidR="00677564" w:rsidRPr="00EC444E">
          <w:rPr>
            <w:rFonts w:ascii="Palatino Linotype" w:eastAsia="Adobe Kaiti Std R" w:hAnsi="Palatino Linotype"/>
            <w:sz w:val="18"/>
            <w:szCs w:val="18"/>
          </w:rPr>
          <w:fldChar w:fldCharType="end"/>
        </w:r>
        <w:r w:rsidR="00677564" w:rsidRPr="00EC444E">
          <w:rPr>
            <w:rFonts w:ascii="Palatino Linotype" w:eastAsia="Adobe Kaiti Std R" w:hAnsi="Palatino Linotype"/>
            <w:sz w:val="18"/>
            <w:szCs w:val="18"/>
          </w:rPr>
          <w:t xml:space="preserve"> van </w:t>
        </w:r>
        <w:r w:rsidR="00677564" w:rsidRPr="00EC444E">
          <w:rPr>
            <w:rFonts w:ascii="Palatino Linotype" w:eastAsia="Adobe Kaiti Std R" w:hAnsi="Palatino Linotype"/>
            <w:sz w:val="18"/>
            <w:szCs w:val="18"/>
          </w:rPr>
          <w:fldChar w:fldCharType="begin"/>
        </w:r>
        <w:r w:rsidR="00677564" w:rsidRPr="00EC444E">
          <w:rPr>
            <w:rFonts w:ascii="Palatino Linotype" w:eastAsia="Adobe Kaiti Std R" w:hAnsi="Palatino Linotype"/>
            <w:sz w:val="18"/>
            <w:szCs w:val="18"/>
          </w:rPr>
          <w:instrText xml:space="preserve"> NUMPAGES  </w:instrText>
        </w:r>
        <w:r w:rsidR="00677564" w:rsidRPr="00EC444E">
          <w:rPr>
            <w:rFonts w:ascii="Palatino Linotype" w:eastAsia="Adobe Kaiti Std R" w:hAnsi="Palatino Linotype"/>
            <w:sz w:val="18"/>
            <w:szCs w:val="18"/>
          </w:rPr>
          <w:fldChar w:fldCharType="separate"/>
        </w:r>
        <w:r w:rsidR="00C75782">
          <w:rPr>
            <w:rFonts w:ascii="Palatino Linotype" w:eastAsia="Adobe Kaiti Std R" w:hAnsi="Palatino Linotype"/>
            <w:noProof/>
            <w:sz w:val="18"/>
            <w:szCs w:val="18"/>
          </w:rPr>
          <w:t>2</w:t>
        </w:r>
        <w:r w:rsidR="00677564" w:rsidRPr="00EC444E">
          <w:rPr>
            <w:rFonts w:ascii="Palatino Linotype" w:eastAsia="Adobe Kaiti Std R" w:hAnsi="Palatino Linotype"/>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54A" w:rsidRDefault="0055454A" w:rsidP="00677564">
      <w:pPr>
        <w:spacing w:after="0" w:line="240" w:lineRule="auto"/>
      </w:pPr>
      <w:r>
        <w:separator/>
      </w:r>
    </w:p>
  </w:footnote>
  <w:footnote w:type="continuationSeparator" w:id="0">
    <w:p w:rsidR="0055454A" w:rsidRDefault="0055454A" w:rsidP="00677564">
      <w:pPr>
        <w:spacing w:after="0" w:line="240" w:lineRule="auto"/>
      </w:pPr>
      <w:r>
        <w:continuationSeparator/>
      </w:r>
    </w:p>
  </w:footnote>
  <w:footnote w:id="1">
    <w:p w:rsidR="00CC783F" w:rsidRPr="00CC783F" w:rsidRDefault="00CC783F">
      <w:pPr>
        <w:pStyle w:val="FootnoteText"/>
        <w:rPr>
          <w:rFonts w:asciiTheme="majorHAnsi" w:hAnsiTheme="majorHAnsi" w:cstheme="majorHAnsi"/>
          <w:lang w:val="en-US"/>
        </w:rPr>
      </w:pPr>
      <w:r w:rsidRPr="00CC783F">
        <w:rPr>
          <w:rStyle w:val="FootnoteReference"/>
          <w:rFonts w:asciiTheme="majorHAnsi" w:hAnsiTheme="majorHAnsi" w:cstheme="majorHAnsi"/>
        </w:rPr>
        <w:footnoteRef/>
      </w:r>
      <w:r w:rsidRPr="00CC783F">
        <w:rPr>
          <w:rFonts w:asciiTheme="majorHAnsi" w:hAnsiTheme="majorHAnsi" w:cstheme="majorHAnsi"/>
          <w:lang w:val="en-US"/>
        </w:rPr>
        <w:t xml:space="preserve"> </w:t>
      </w:r>
      <w:proofErr w:type="spellStart"/>
      <w:r w:rsidRPr="00CC783F">
        <w:rPr>
          <w:rFonts w:asciiTheme="majorHAnsi" w:hAnsiTheme="majorHAnsi" w:cstheme="majorHAnsi"/>
          <w:lang w:val="en-US"/>
        </w:rPr>
        <w:t>Niebert</w:t>
      </w:r>
      <w:proofErr w:type="spellEnd"/>
      <w:r w:rsidRPr="00CC783F">
        <w:rPr>
          <w:rFonts w:asciiTheme="majorHAnsi" w:hAnsiTheme="majorHAnsi" w:cstheme="majorHAnsi"/>
          <w:lang w:val="en-US"/>
        </w:rPr>
        <w:t xml:space="preserve">, K. &amp; </w:t>
      </w:r>
      <w:proofErr w:type="spellStart"/>
      <w:r w:rsidRPr="00CC783F">
        <w:rPr>
          <w:rFonts w:asciiTheme="majorHAnsi" w:hAnsiTheme="majorHAnsi" w:cstheme="majorHAnsi"/>
          <w:lang w:val="en-US"/>
        </w:rPr>
        <w:t>Gropengiesser</w:t>
      </w:r>
      <w:proofErr w:type="spellEnd"/>
      <w:r>
        <w:rPr>
          <w:rFonts w:asciiTheme="majorHAnsi" w:hAnsiTheme="majorHAnsi" w:cstheme="majorHAnsi"/>
          <w:lang w:val="en-US"/>
        </w:rPr>
        <w:t>, H.</w:t>
      </w:r>
      <w:r w:rsidRPr="00CC783F">
        <w:rPr>
          <w:rFonts w:asciiTheme="majorHAnsi" w:hAnsiTheme="majorHAnsi" w:cstheme="majorHAnsi"/>
          <w:lang w:val="en-US"/>
        </w:rPr>
        <w:t xml:space="preserve"> (2015). Understanding starts in the </w:t>
      </w:r>
      <w:proofErr w:type="spellStart"/>
      <w:r w:rsidRPr="00CC783F">
        <w:rPr>
          <w:rFonts w:asciiTheme="majorHAnsi" w:hAnsiTheme="majorHAnsi" w:cstheme="majorHAnsi"/>
          <w:lang w:val="en-US"/>
        </w:rPr>
        <w:t>mesocosm</w:t>
      </w:r>
      <w:proofErr w:type="spellEnd"/>
      <w:r>
        <w:rPr>
          <w:rFonts w:asciiTheme="majorHAnsi" w:hAnsiTheme="majorHAnsi" w:cstheme="majorHAnsi"/>
          <w:lang w:val="en-US"/>
        </w:rPr>
        <w:t>: c</w:t>
      </w:r>
      <w:r w:rsidRPr="00CC783F">
        <w:rPr>
          <w:rFonts w:asciiTheme="majorHAnsi" w:hAnsiTheme="majorHAnsi" w:cstheme="majorHAnsi"/>
          <w:lang w:val="en-US"/>
        </w:rPr>
        <w:t>onceptual metaphor as a framework for external representations in science teaching</w:t>
      </w:r>
      <w:r>
        <w:rPr>
          <w:rFonts w:asciiTheme="majorHAnsi" w:hAnsiTheme="majorHAnsi" w:cstheme="majorHAnsi"/>
          <w:lang w:val="en-US"/>
        </w:rPr>
        <w:t xml:space="preserve">, </w:t>
      </w:r>
      <w:r w:rsidRPr="00CC783F">
        <w:rPr>
          <w:rFonts w:asciiTheme="majorHAnsi" w:hAnsiTheme="majorHAnsi" w:cstheme="majorHAnsi"/>
          <w:i/>
          <w:lang w:val="en-US"/>
        </w:rPr>
        <w:t>International Journal of Science Education</w:t>
      </w:r>
      <w:r>
        <w:rPr>
          <w:rFonts w:asciiTheme="majorHAnsi" w:hAnsiTheme="majorHAnsi" w:cstheme="majorHAnsi"/>
          <w:lang w:val="en-US"/>
        </w:rPr>
        <w:t>, 37(5-6), 903-933.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10667"/>
    <w:multiLevelType w:val="hybridMultilevel"/>
    <w:tmpl w:val="F0AEEF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4CF7151"/>
    <w:multiLevelType w:val="hybridMultilevel"/>
    <w:tmpl w:val="22823328"/>
    <w:lvl w:ilvl="0" w:tplc="04130001">
      <w:start w:val="1"/>
      <w:numFmt w:val="bullet"/>
      <w:lvlText w:val=""/>
      <w:lvlJc w:val="left"/>
      <w:pPr>
        <w:ind w:left="498" w:hanging="360"/>
      </w:pPr>
      <w:rPr>
        <w:rFonts w:ascii="Symbol" w:hAnsi="Symbol" w:hint="default"/>
      </w:rPr>
    </w:lvl>
    <w:lvl w:ilvl="1" w:tplc="04130003" w:tentative="1">
      <w:start w:val="1"/>
      <w:numFmt w:val="bullet"/>
      <w:lvlText w:val="o"/>
      <w:lvlJc w:val="left"/>
      <w:pPr>
        <w:ind w:left="1218" w:hanging="360"/>
      </w:pPr>
      <w:rPr>
        <w:rFonts w:ascii="Courier New" w:hAnsi="Courier New" w:cs="Courier New" w:hint="default"/>
      </w:rPr>
    </w:lvl>
    <w:lvl w:ilvl="2" w:tplc="04130005" w:tentative="1">
      <w:start w:val="1"/>
      <w:numFmt w:val="bullet"/>
      <w:lvlText w:val=""/>
      <w:lvlJc w:val="left"/>
      <w:pPr>
        <w:ind w:left="1938" w:hanging="360"/>
      </w:pPr>
      <w:rPr>
        <w:rFonts w:ascii="Wingdings" w:hAnsi="Wingdings" w:hint="default"/>
      </w:rPr>
    </w:lvl>
    <w:lvl w:ilvl="3" w:tplc="04130001" w:tentative="1">
      <w:start w:val="1"/>
      <w:numFmt w:val="bullet"/>
      <w:lvlText w:val=""/>
      <w:lvlJc w:val="left"/>
      <w:pPr>
        <w:ind w:left="2658" w:hanging="360"/>
      </w:pPr>
      <w:rPr>
        <w:rFonts w:ascii="Symbol" w:hAnsi="Symbol" w:hint="default"/>
      </w:rPr>
    </w:lvl>
    <w:lvl w:ilvl="4" w:tplc="04130003" w:tentative="1">
      <w:start w:val="1"/>
      <w:numFmt w:val="bullet"/>
      <w:lvlText w:val="o"/>
      <w:lvlJc w:val="left"/>
      <w:pPr>
        <w:ind w:left="3378" w:hanging="360"/>
      </w:pPr>
      <w:rPr>
        <w:rFonts w:ascii="Courier New" w:hAnsi="Courier New" w:cs="Courier New" w:hint="default"/>
      </w:rPr>
    </w:lvl>
    <w:lvl w:ilvl="5" w:tplc="04130005" w:tentative="1">
      <w:start w:val="1"/>
      <w:numFmt w:val="bullet"/>
      <w:lvlText w:val=""/>
      <w:lvlJc w:val="left"/>
      <w:pPr>
        <w:ind w:left="4098" w:hanging="360"/>
      </w:pPr>
      <w:rPr>
        <w:rFonts w:ascii="Wingdings" w:hAnsi="Wingdings" w:hint="default"/>
      </w:rPr>
    </w:lvl>
    <w:lvl w:ilvl="6" w:tplc="04130001" w:tentative="1">
      <w:start w:val="1"/>
      <w:numFmt w:val="bullet"/>
      <w:lvlText w:val=""/>
      <w:lvlJc w:val="left"/>
      <w:pPr>
        <w:ind w:left="4818" w:hanging="360"/>
      </w:pPr>
      <w:rPr>
        <w:rFonts w:ascii="Symbol" w:hAnsi="Symbol" w:hint="default"/>
      </w:rPr>
    </w:lvl>
    <w:lvl w:ilvl="7" w:tplc="04130003" w:tentative="1">
      <w:start w:val="1"/>
      <w:numFmt w:val="bullet"/>
      <w:lvlText w:val="o"/>
      <w:lvlJc w:val="left"/>
      <w:pPr>
        <w:ind w:left="5538" w:hanging="360"/>
      </w:pPr>
      <w:rPr>
        <w:rFonts w:ascii="Courier New" w:hAnsi="Courier New" w:cs="Courier New" w:hint="default"/>
      </w:rPr>
    </w:lvl>
    <w:lvl w:ilvl="8" w:tplc="04130005" w:tentative="1">
      <w:start w:val="1"/>
      <w:numFmt w:val="bullet"/>
      <w:lvlText w:val=""/>
      <w:lvlJc w:val="left"/>
      <w:pPr>
        <w:ind w:left="6258" w:hanging="360"/>
      </w:pPr>
      <w:rPr>
        <w:rFonts w:ascii="Wingdings" w:hAnsi="Wingdings" w:hint="default"/>
      </w:rPr>
    </w:lvl>
  </w:abstractNum>
  <w:abstractNum w:abstractNumId="2" w15:restartNumberingAfterBreak="0">
    <w:nsid w:val="180777A8"/>
    <w:multiLevelType w:val="hybridMultilevel"/>
    <w:tmpl w:val="50424B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5B5DAA"/>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D755B7D"/>
    <w:multiLevelType w:val="hybridMultilevel"/>
    <w:tmpl w:val="0F9AEB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2025467"/>
    <w:multiLevelType w:val="hybridMultilevel"/>
    <w:tmpl w:val="E5184E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42A259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7326EAC"/>
    <w:multiLevelType w:val="hybridMultilevel"/>
    <w:tmpl w:val="E5184E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8376F82"/>
    <w:multiLevelType w:val="hybridMultilevel"/>
    <w:tmpl w:val="3D929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CF27DE0"/>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EB34084"/>
    <w:multiLevelType w:val="hybridMultilevel"/>
    <w:tmpl w:val="601225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1652C03"/>
    <w:multiLevelType w:val="hybridMultilevel"/>
    <w:tmpl w:val="53241A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FB1D06"/>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336A149B"/>
    <w:multiLevelType w:val="hybridMultilevel"/>
    <w:tmpl w:val="592662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3A6278"/>
    <w:multiLevelType w:val="hybridMultilevel"/>
    <w:tmpl w:val="27040AE0"/>
    <w:lvl w:ilvl="0" w:tplc="854410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7F1F2D"/>
    <w:multiLevelType w:val="hybridMultilevel"/>
    <w:tmpl w:val="C9C87238"/>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409D0CE2"/>
    <w:multiLevelType w:val="hybridMultilevel"/>
    <w:tmpl w:val="68563E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0A33605"/>
    <w:multiLevelType w:val="hybridMultilevel"/>
    <w:tmpl w:val="1D50F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1643CD1"/>
    <w:multiLevelType w:val="hybridMultilevel"/>
    <w:tmpl w:val="AD6ED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212427F"/>
    <w:multiLevelType w:val="hybridMultilevel"/>
    <w:tmpl w:val="674A19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542015CA"/>
    <w:multiLevelType w:val="hybridMultilevel"/>
    <w:tmpl w:val="508EC1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7701EC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5C097BFA"/>
    <w:multiLevelType w:val="hybridMultilevel"/>
    <w:tmpl w:val="16121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DF41D3B"/>
    <w:multiLevelType w:val="hybridMultilevel"/>
    <w:tmpl w:val="94F620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14C77D9"/>
    <w:multiLevelType w:val="hybridMultilevel"/>
    <w:tmpl w:val="43A8E32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22C03B4"/>
    <w:multiLevelType w:val="hybridMultilevel"/>
    <w:tmpl w:val="6D26C8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3963F02"/>
    <w:multiLevelType w:val="hybridMultilevel"/>
    <w:tmpl w:val="D3D64B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70B51E5"/>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68217D9F"/>
    <w:multiLevelType w:val="hybridMultilevel"/>
    <w:tmpl w:val="0E7E66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69664CFF"/>
    <w:multiLevelType w:val="hybridMultilevel"/>
    <w:tmpl w:val="65782D4E"/>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CB647F5"/>
    <w:multiLevelType w:val="hybridMultilevel"/>
    <w:tmpl w:val="C3E607C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AAF567A"/>
    <w:multiLevelType w:val="hybridMultilevel"/>
    <w:tmpl w:val="94C828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BD907A2"/>
    <w:multiLevelType w:val="hybridMultilevel"/>
    <w:tmpl w:val="6EAE91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0"/>
  </w:num>
  <w:num w:numId="2">
    <w:abstractNumId w:val="25"/>
  </w:num>
  <w:num w:numId="3">
    <w:abstractNumId w:val="11"/>
  </w:num>
  <w:num w:numId="4">
    <w:abstractNumId w:val="18"/>
  </w:num>
  <w:num w:numId="5">
    <w:abstractNumId w:val="2"/>
  </w:num>
  <w:num w:numId="6">
    <w:abstractNumId w:val="7"/>
  </w:num>
  <w:num w:numId="7">
    <w:abstractNumId w:val="12"/>
  </w:num>
  <w:num w:numId="8">
    <w:abstractNumId w:val="4"/>
  </w:num>
  <w:num w:numId="9">
    <w:abstractNumId w:val="16"/>
  </w:num>
  <w:num w:numId="10">
    <w:abstractNumId w:val="32"/>
  </w:num>
  <w:num w:numId="11">
    <w:abstractNumId w:val="10"/>
  </w:num>
  <w:num w:numId="12">
    <w:abstractNumId w:val="26"/>
  </w:num>
  <w:num w:numId="13">
    <w:abstractNumId w:val="15"/>
  </w:num>
  <w:num w:numId="14">
    <w:abstractNumId w:val="0"/>
  </w:num>
  <w:num w:numId="15">
    <w:abstractNumId w:val="23"/>
  </w:num>
  <w:num w:numId="16">
    <w:abstractNumId w:val="5"/>
  </w:num>
  <w:num w:numId="17">
    <w:abstractNumId w:val="21"/>
  </w:num>
  <w:num w:numId="18">
    <w:abstractNumId w:val="9"/>
  </w:num>
  <w:num w:numId="19">
    <w:abstractNumId w:val="8"/>
  </w:num>
  <w:num w:numId="20">
    <w:abstractNumId w:val="13"/>
  </w:num>
  <w:num w:numId="21">
    <w:abstractNumId w:val="31"/>
  </w:num>
  <w:num w:numId="22">
    <w:abstractNumId w:val="30"/>
  </w:num>
  <w:num w:numId="23">
    <w:abstractNumId w:val="19"/>
  </w:num>
  <w:num w:numId="24">
    <w:abstractNumId w:val="24"/>
  </w:num>
  <w:num w:numId="25">
    <w:abstractNumId w:val="3"/>
  </w:num>
  <w:num w:numId="26">
    <w:abstractNumId w:val="14"/>
  </w:num>
  <w:num w:numId="27">
    <w:abstractNumId w:val="22"/>
  </w:num>
  <w:num w:numId="28">
    <w:abstractNumId w:val="29"/>
  </w:num>
  <w:num w:numId="29">
    <w:abstractNumId w:val="28"/>
  </w:num>
  <w:num w:numId="30">
    <w:abstractNumId w:val="6"/>
  </w:num>
  <w:num w:numId="31">
    <w:abstractNumId w:val="27"/>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75"/>
    <w:rsid w:val="000045B0"/>
    <w:rsid w:val="00007532"/>
    <w:rsid w:val="00022F54"/>
    <w:rsid w:val="0002437F"/>
    <w:rsid w:val="00051471"/>
    <w:rsid w:val="0006220D"/>
    <w:rsid w:val="00064DAD"/>
    <w:rsid w:val="000B11D7"/>
    <w:rsid w:val="000D6E75"/>
    <w:rsid w:val="000E420D"/>
    <w:rsid w:val="000F56C0"/>
    <w:rsid w:val="00103257"/>
    <w:rsid w:val="00103546"/>
    <w:rsid w:val="0011350D"/>
    <w:rsid w:val="0012421D"/>
    <w:rsid w:val="0013182D"/>
    <w:rsid w:val="0016103E"/>
    <w:rsid w:val="001645DE"/>
    <w:rsid w:val="001A39AB"/>
    <w:rsid w:val="001D16CA"/>
    <w:rsid w:val="001F0DE0"/>
    <w:rsid w:val="001F12EF"/>
    <w:rsid w:val="002024A2"/>
    <w:rsid w:val="00257008"/>
    <w:rsid w:val="0029016F"/>
    <w:rsid w:val="00295D8A"/>
    <w:rsid w:val="002A4DB0"/>
    <w:rsid w:val="002C0FFE"/>
    <w:rsid w:val="002F26D0"/>
    <w:rsid w:val="003174A7"/>
    <w:rsid w:val="0032130D"/>
    <w:rsid w:val="003735EF"/>
    <w:rsid w:val="003A7EAB"/>
    <w:rsid w:val="003F01C7"/>
    <w:rsid w:val="00400763"/>
    <w:rsid w:val="004043D6"/>
    <w:rsid w:val="00406969"/>
    <w:rsid w:val="00462484"/>
    <w:rsid w:val="00466452"/>
    <w:rsid w:val="00485D1E"/>
    <w:rsid w:val="00494A79"/>
    <w:rsid w:val="004B52D1"/>
    <w:rsid w:val="004F1741"/>
    <w:rsid w:val="00502E18"/>
    <w:rsid w:val="00504722"/>
    <w:rsid w:val="00515404"/>
    <w:rsid w:val="00523759"/>
    <w:rsid w:val="00534CE6"/>
    <w:rsid w:val="0054246F"/>
    <w:rsid w:val="0055454A"/>
    <w:rsid w:val="0056626B"/>
    <w:rsid w:val="005804B9"/>
    <w:rsid w:val="0059087B"/>
    <w:rsid w:val="005B2DD2"/>
    <w:rsid w:val="005C7653"/>
    <w:rsid w:val="005D7638"/>
    <w:rsid w:val="005E041C"/>
    <w:rsid w:val="005E1DBB"/>
    <w:rsid w:val="006052FB"/>
    <w:rsid w:val="00623F1E"/>
    <w:rsid w:val="00630FF7"/>
    <w:rsid w:val="006517B7"/>
    <w:rsid w:val="0065256F"/>
    <w:rsid w:val="0065374A"/>
    <w:rsid w:val="0065520D"/>
    <w:rsid w:val="00660346"/>
    <w:rsid w:val="00664D46"/>
    <w:rsid w:val="00677564"/>
    <w:rsid w:val="0068379C"/>
    <w:rsid w:val="006A1D31"/>
    <w:rsid w:val="006B0B1B"/>
    <w:rsid w:val="006B7B6B"/>
    <w:rsid w:val="006C1ECD"/>
    <w:rsid w:val="006E28F2"/>
    <w:rsid w:val="007268A7"/>
    <w:rsid w:val="00726A14"/>
    <w:rsid w:val="00732579"/>
    <w:rsid w:val="00743566"/>
    <w:rsid w:val="00743882"/>
    <w:rsid w:val="00767528"/>
    <w:rsid w:val="00773396"/>
    <w:rsid w:val="007A7AA5"/>
    <w:rsid w:val="007C45A3"/>
    <w:rsid w:val="007C6592"/>
    <w:rsid w:val="007E1C6A"/>
    <w:rsid w:val="0081355D"/>
    <w:rsid w:val="00840A5C"/>
    <w:rsid w:val="008701F4"/>
    <w:rsid w:val="008A2838"/>
    <w:rsid w:val="008C22A4"/>
    <w:rsid w:val="008C498B"/>
    <w:rsid w:val="008D0495"/>
    <w:rsid w:val="008D065B"/>
    <w:rsid w:val="008D3DB0"/>
    <w:rsid w:val="008E2154"/>
    <w:rsid w:val="00947626"/>
    <w:rsid w:val="00983715"/>
    <w:rsid w:val="0099292A"/>
    <w:rsid w:val="00994D3A"/>
    <w:rsid w:val="009A103E"/>
    <w:rsid w:val="009B3A34"/>
    <w:rsid w:val="009B5135"/>
    <w:rsid w:val="009B79C0"/>
    <w:rsid w:val="009C2F40"/>
    <w:rsid w:val="009D10AF"/>
    <w:rsid w:val="009E4C7E"/>
    <w:rsid w:val="009E63AA"/>
    <w:rsid w:val="00A452A6"/>
    <w:rsid w:val="00A4732D"/>
    <w:rsid w:val="00A506B3"/>
    <w:rsid w:val="00A7212B"/>
    <w:rsid w:val="00A95F2C"/>
    <w:rsid w:val="00AB68EA"/>
    <w:rsid w:val="00AC2549"/>
    <w:rsid w:val="00AD08B0"/>
    <w:rsid w:val="00AF528C"/>
    <w:rsid w:val="00B03D49"/>
    <w:rsid w:val="00B36054"/>
    <w:rsid w:val="00B46248"/>
    <w:rsid w:val="00B61F27"/>
    <w:rsid w:val="00B640C9"/>
    <w:rsid w:val="00B97FB5"/>
    <w:rsid w:val="00BA32B0"/>
    <w:rsid w:val="00BD1FA0"/>
    <w:rsid w:val="00BD6E52"/>
    <w:rsid w:val="00BF67F5"/>
    <w:rsid w:val="00C0350C"/>
    <w:rsid w:val="00C127CE"/>
    <w:rsid w:val="00C129ED"/>
    <w:rsid w:val="00C1406B"/>
    <w:rsid w:val="00C24D4C"/>
    <w:rsid w:val="00C260FE"/>
    <w:rsid w:val="00C352F2"/>
    <w:rsid w:val="00C43FBC"/>
    <w:rsid w:val="00C75782"/>
    <w:rsid w:val="00C956A7"/>
    <w:rsid w:val="00CA55D9"/>
    <w:rsid w:val="00CB3236"/>
    <w:rsid w:val="00CC3BF7"/>
    <w:rsid w:val="00CC783F"/>
    <w:rsid w:val="00CE561D"/>
    <w:rsid w:val="00D02CE6"/>
    <w:rsid w:val="00D0509E"/>
    <w:rsid w:val="00D15063"/>
    <w:rsid w:val="00D37DD0"/>
    <w:rsid w:val="00D5248F"/>
    <w:rsid w:val="00D73BC5"/>
    <w:rsid w:val="00DC2229"/>
    <w:rsid w:val="00DD2509"/>
    <w:rsid w:val="00DD369F"/>
    <w:rsid w:val="00DE4092"/>
    <w:rsid w:val="00DF09D5"/>
    <w:rsid w:val="00E523EB"/>
    <w:rsid w:val="00E54E2E"/>
    <w:rsid w:val="00E70BCA"/>
    <w:rsid w:val="00E87D1F"/>
    <w:rsid w:val="00EB0728"/>
    <w:rsid w:val="00ED02E9"/>
    <w:rsid w:val="00EE31D4"/>
    <w:rsid w:val="00EE361E"/>
    <w:rsid w:val="00EE4745"/>
    <w:rsid w:val="00EF44B6"/>
    <w:rsid w:val="00F03521"/>
    <w:rsid w:val="00F24048"/>
    <w:rsid w:val="00F24756"/>
    <w:rsid w:val="00F46AC1"/>
    <w:rsid w:val="00F63311"/>
    <w:rsid w:val="00FA0F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BB045"/>
  <w15:chartTrackingRefBased/>
  <w15:docId w15:val="{8436F284-1C60-4A64-9535-9797BBC0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42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30F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C25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25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242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21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2421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30FF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3182D"/>
    <w:pPr>
      <w:ind w:left="720"/>
      <w:contextualSpacing/>
    </w:pPr>
  </w:style>
  <w:style w:type="table" w:styleId="TableGrid">
    <w:name w:val="Table Grid"/>
    <w:basedOn w:val="TableNormal"/>
    <w:uiPriority w:val="39"/>
    <w:rsid w:val="0068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1">
    <w:name w:val="sy1"/>
    <w:basedOn w:val="DefaultParagraphFont"/>
    <w:rsid w:val="0002437F"/>
  </w:style>
  <w:style w:type="character" w:customStyle="1" w:styleId="kw2">
    <w:name w:val="kw2"/>
    <w:basedOn w:val="DefaultParagraphFont"/>
    <w:rsid w:val="0002437F"/>
  </w:style>
  <w:style w:type="character" w:customStyle="1" w:styleId="sy0">
    <w:name w:val="sy0"/>
    <w:basedOn w:val="DefaultParagraphFont"/>
    <w:rsid w:val="0002437F"/>
  </w:style>
  <w:style w:type="character" w:customStyle="1" w:styleId="nu0">
    <w:name w:val="nu0"/>
    <w:basedOn w:val="DefaultParagraphFont"/>
    <w:rsid w:val="0002437F"/>
  </w:style>
  <w:style w:type="character" w:customStyle="1" w:styleId="st0">
    <w:name w:val="st0"/>
    <w:basedOn w:val="DefaultParagraphFont"/>
    <w:rsid w:val="0002437F"/>
  </w:style>
  <w:style w:type="character" w:customStyle="1" w:styleId="Heading3Char">
    <w:name w:val="Heading 3 Char"/>
    <w:basedOn w:val="DefaultParagraphFont"/>
    <w:link w:val="Heading3"/>
    <w:uiPriority w:val="9"/>
    <w:rsid w:val="00AC254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C2549"/>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11350D"/>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Header">
    <w:name w:val="header"/>
    <w:basedOn w:val="Normal"/>
    <w:link w:val="HeaderChar"/>
    <w:uiPriority w:val="99"/>
    <w:unhideWhenUsed/>
    <w:rsid w:val="006775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564"/>
  </w:style>
  <w:style w:type="paragraph" w:styleId="Footer">
    <w:name w:val="footer"/>
    <w:basedOn w:val="Normal"/>
    <w:link w:val="FooterChar"/>
    <w:uiPriority w:val="99"/>
    <w:unhideWhenUsed/>
    <w:rsid w:val="006775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564"/>
  </w:style>
  <w:style w:type="paragraph" w:styleId="FootnoteText">
    <w:name w:val="footnote text"/>
    <w:basedOn w:val="Normal"/>
    <w:link w:val="FootnoteTextChar"/>
    <w:uiPriority w:val="99"/>
    <w:semiHidden/>
    <w:unhideWhenUsed/>
    <w:rsid w:val="00CC78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783F"/>
    <w:rPr>
      <w:sz w:val="20"/>
      <w:szCs w:val="20"/>
    </w:rPr>
  </w:style>
  <w:style w:type="character" w:styleId="FootnoteReference">
    <w:name w:val="footnote reference"/>
    <w:basedOn w:val="DefaultParagraphFont"/>
    <w:uiPriority w:val="99"/>
    <w:semiHidden/>
    <w:unhideWhenUsed/>
    <w:rsid w:val="00CC78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359</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6</cp:revision>
  <dcterms:created xsi:type="dcterms:W3CDTF">2020-01-13T15:38:00Z</dcterms:created>
  <dcterms:modified xsi:type="dcterms:W3CDTF">2020-01-16T11:14:00Z</dcterms:modified>
</cp:coreProperties>
</file>